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薛城区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both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jc w:val="both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为认真贯彻落实《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中华人民共和国政府信息公开条例》等有关规定，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国资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局以服务群众为根本，坚持把公开透明作为机关工作的基本制度，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严格按照上级工作安排部署，积极推动政务公开工作开展。现将区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国资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局202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度公开的政府信息报告如下：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一）政府信息公开管理情况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为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做好全局政务公开工作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成立以局长为第一责任人、分管领导为直接责任人、相关单位、科室主任为成员的领导小组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，领导小组下设办公室，具体负责日常政务工作开展及协调。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pacing w:before="0" w:beforeAutospacing="1" w:after="0" w:afterAutospacing="0" w:line="605" w:lineRule="atLeast"/>
        <w:ind w:left="0" w:right="0" w:firstLine="634"/>
        <w:jc w:val="both"/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政府信息主动公开情况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pacing w:before="0" w:beforeAutospacing="1" w:after="0" w:afterAutospacing="0" w:line="605" w:lineRule="atLeast"/>
        <w:ind w:left="634" w:leftChars="0" w:right="0" w:rightChars="0" w:firstLine="560" w:firstLineChars="200"/>
        <w:jc w:val="both"/>
        <w:rPr>
          <w:rFonts w:hint="eastAsia" w:ascii="仿宋_GB2312" w:hAnsi="宋体" w:eastAsia="仿宋_GB2312" w:cs="仿宋_GB2312"/>
          <w:color w:val="00000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>区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国资局始终坚持“以公开为常态，以不公开为例外”的原则，深化“放管服”改革，做好</w:t>
      </w:r>
      <w:r>
        <w:rPr>
          <w:rFonts w:hint="eastAsia" w:ascii="仿宋_GB2312" w:hAnsi="宋体" w:eastAsia="仿宋_GB2312" w:cs="仿宋_GB2312"/>
          <w:sz w:val="28"/>
          <w:szCs w:val="28"/>
        </w:rPr>
        <w:t>区属国有经济布局优化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等服务举措，积极做好政府信息主动公开工作。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pacing w:before="0" w:beforeAutospacing="1" w:after="0" w:afterAutospacing="0" w:line="605" w:lineRule="atLeast"/>
        <w:ind w:left="634" w:leftChars="0" w:right="0" w:rightChars="0" w:firstLine="560" w:firstLineChars="20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国资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局通过薛城区政府信息公开门户网站，累计发布部门业务工作、权责清单、“双随机、一公开”监管、行政执法公示、重点工作和民生实事项目、住房保障、政务公开组织管理等信息共计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余条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,其中：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机构职能信息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条，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政策文件信息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7条，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行政权力信息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条，政务公开保障机制信息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条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，重点领域信息公开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14条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；共收到依申请公开信息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件。符合政务公开考核指标要求。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（三）政府信息依申请公开情况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为依法保障公民、法人和其他组织获取政府信息的权利，区住建局政府信息依申请公开渠道一直保持畅通，2021年度共受理政府信息依申请公开1件，存在行政复议0件，不存在行政诉讼的情况。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0" w:firstLineChars="200"/>
        <w:jc w:val="both"/>
        <w:textAlignment w:val="auto"/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政府信息公开平台建设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spacing w:before="0" w:beforeAutospacing="1" w:after="0" w:afterAutospacing="0" w:line="605" w:lineRule="atLeast"/>
        <w:ind w:left="0" w:right="0" w:firstLine="634"/>
        <w:jc w:val="both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>在上级部门指导下，对区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国资局网页相关栏目进行了整合、完善，调整主动公开目录，全面梳理主动公开信息的内容、主体和体裁等，安排专人管理，规范信息发布，确保监测到位，全年无错链、死链现象。信息系统安全保密工作开展情况良好，全年无失密泄密事件发生。进一步强化各部门的公开责任，明确目标任务，提升工作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监督保障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>公共监管领域国有企业的经济效益指标、主要行业盈利、重大变化事项、经营情况、业绩考核结果以及履行社会责任重点工作开展情况等信息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both"/>
        <w:textAlignment w:val="auto"/>
        <w:rPr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0" w:leftChars="0" w:right="0" w:rightChars="0"/>
        <w:jc w:val="both"/>
        <w:textAlignment w:val="auto"/>
        <w:rPr>
          <w:rFonts w:hint="default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firstLine="62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3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705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705" w:type="dxa"/>
            <w:gridSpan w:val="3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2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科研机构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09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color w:val="FF000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90" w:type="dxa"/>
            <w:gridSpan w:val="2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5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Style w:val="3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75"/>
        <w:gridCol w:w="575"/>
        <w:gridCol w:w="575"/>
        <w:gridCol w:w="575"/>
        <w:gridCol w:w="641"/>
        <w:gridCol w:w="536"/>
        <w:gridCol w:w="576"/>
        <w:gridCol w:w="576"/>
        <w:gridCol w:w="576"/>
        <w:gridCol w:w="589"/>
        <w:gridCol w:w="576"/>
        <w:gridCol w:w="576"/>
        <w:gridCol w:w="576"/>
        <w:gridCol w:w="576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40" w:hRule="atLeast"/>
        </w:trPr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70" w:afterAutospacing="0" w:line="2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      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2021年，区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国资局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政府信息公开工作虽然取得了一定成绩，但离区政府工作要求仍有一定差距，主要存在以下几个方面的问题：一是对政务公开工作的重视程度不够，存在部分应公开内容未及时公开的现象。二是主动公开的深度不够，对于必须公开的内容，存在粗略公开的现象。三是政府信息公开制度不够健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1、提高认识，落实责任。进一步提高思想认识，认真贯彻落实信息公开制度，组织骨干力量从事信息公开工作，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加大对信息员的教育和培训；同时强化局属单位、机关相关股室主要负责人对信息公开工作的认识，提高责任意识，推动信息公开工作扎实有序开展。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、充实公开内容。按照“以公开为原则，不公开为例外”的总体要求，不断深化政府信息公开内容范围。同时，加强对群众关注度高的政府信息的梳理，探索建立重大决定、草案公开制度，以便征求群众意见，推动决策的科学化、规范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3、建立长效机制。按照上级及相关规定要求，进一步规范信息内容审查和更新维护、考核评估、监督检查评议、培训宣传和工作年报等各个环节，确保政府信息公开工作制度化。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20" w:firstLineChars="200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2021年薛城区国资局共承办区人大代表建议2件，其中主办1件（含1件重点提案）、协办1件。共承办区政协委员提案2件，其中主办1件、协办1件。所有建议已全部办理、答复完毕。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薛城区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国有资产监督管理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jc w:val="right"/>
        <w:textAlignment w:val="auto"/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25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46ED37"/>
    <w:multiLevelType w:val="singleLevel"/>
    <w:tmpl w:val="E846ED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FC390C8"/>
    <w:multiLevelType w:val="singleLevel"/>
    <w:tmpl w:val="2FC390C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1525E"/>
    <w:rsid w:val="025B6887"/>
    <w:rsid w:val="114471C2"/>
    <w:rsid w:val="15010A80"/>
    <w:rsid w:val="1A021656"/>
    <w:rsid w:val="27A1525E"/>
    <w:rsid w:val="3454091A"/>
    <w:rsid w:val="96DD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2022-01-25T10:30:00Z</dcterms:created>
  <dc:creator>莫回首丶</dc:creator>
  <cp:lastModifiedBy>user</cp:lastModifiedBy>
  <dcterms:modified xsi:type="dcterms:W3CDTF">2022-01-27T16:00:20Z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AF47080EE189491786D67EE4E528424D</vt:lpwstr>
  </property>
</Properties>
</file>