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i w:val="0"/>
          <w:iCs w:val="0"/>
          <w:caps w:val="0"/>
          <w:color w:val="auto"/>
          <w:spacing w:val="0"/>
          <w:sz w:val="44"/>
          <w:szCs w:val="44"/>
          <w:shd w:val="clear" w:fill="FFFFFF"/>
        </w:rPr>
      </w:pPr>
      <w:r>
        <w:rPr>
          <w:rFonts w:hint="default" w:ascii="Times New Roman" w:hAnsi="Times New Roman" w:eastAsia="方正小标宋简体" w:cs="Times New Roman"/>
          <w:i w:val="0"/>
          <w:iCs w:val="0"/>
          <w:caps w:val="0"/>
          <w:color w:val="auto"/>
          <w:spacing w:val="0"/>
          <w:sz w:val="44"/>
          <w:szCs w:val="44"/>
          <w:shd w:val="clear" w:fill="FFFFFF"/>
        </w:rPr>
        <w:t>薛城区医疗保障局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方正小标宋简体" w:cs="Times New Roman"/>
          <w:i w:val="0"/>
          <w:iCs w:val="0"/>
          <w:caps w:val="0"/>
          <w:color w:val="auto"/>
          <w:spacing w:val="0"/>
          <w:sz w:val="44"/>
          <w:szCs w:val="44"/>
          <w:shd w:val="clear" w:fill="FFFFFF"/>
        </w:rPr>
        <w:t>202</w:t>
      </w:r>
      <w:r>
        <w:rPr>
          <w:rFonts w:hint="default" w:ascii="Times New Roman" w:hAnsi="Times New Roman" w:eastAsia="方正小标宋简体" w:cs="Times New Roman"/>
          <w:i w:val="0"/>
          <w:iCs w:val="0"/>
          <w:caps w:val="0"/>
          <w:color w:val="auto"/>
          <w:spacing w:val="0"/>
          <w:sz w:val="44"/>
          <w:szCs w:val="44"/>
          <w:shd w:val="clear" w:fill="FFFFFF"/>
          <w:lang w:val="en-US" w:eastAsia="zh-CN"/>
        </w:rPr>
        <w:t>2</w:t>
      </w:r>
      <w:r>
        <w:rPr>
          <w:rFonts w:hint="default" w:ascii="Times New Roman" w:hAnsi="Times New Roman" w:eastAsia="方正小标宋简体" w:cs="Times New Roman"/>
          <w:i w:val="0"/>
          <w:iCs w:val="0"/>
          <w:caps w:val="0"/>
          <w:color w:val="auto"/>
          <w:spacing w:val="0"/>
          <w:sz w:val="44"/>
          <w:szCs w:val="44"/>
          <w:shd w:val="clear" w:fill="FFFFFF"/>
        </w:rPr>
        <w:t>年</w:t>
      </w:r>
      <w:r>
        <w:rPr>
          <w:rFonts w:hint="default" w:ascii="Times New Roman" w:hAnsi="Times New Roman" w:eastAsia="方正小标宋简体" w:cs="Times New Roman"/>
          <w:i w:val="0"/>
          <w:iCs w:val="0"/>
          <w:caps w:val="0"/>
          <w:color w:val="auto"/>
          <w:spacing w:val="0"/>
          <w:sz w:val="44"/>
          <w:szCs w:val="44"/>
          <w:shd w:val="clear" w:fill="FFFFFF"/>
          <w:lang w:eastAsia="zh-CN"/>
        </w:rPr>
        <w:t>度</w:t>
      </w:r>
      <w:r>
        <w:rPr>
          <w:rFonts w:hint="default" w:ascii="Times New Roman" w:hAnsi="Times New Roman" w:eastAsia="方正小标宋简体" w:cs="Times New Roman"/>
          <w:i w:val="0"/>
          <w:iCs w:val="0"/>
          <w:caps w:val="0"/>
          <w:color w:val="auto"/>
          <w:spacing w:val="0"/>
          <w:sz w:val="44"/>
          <w:szCs w:val="44"/>
          <w:shd w:val="clear" w:fill="FFFFFF"/>
        </w:rPr>
        <w:t>政府信息公开工作年度报告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ind w:firstLine="640" w:firstLineChars="200"/>
        <w:jc w:val="left"/>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本年度报告根据《中华人民共和国政府信息公开条例》和《国务院办公厅政府信息与政务公开办公室关于印发&lt;中华人民共和国政府信息公开工作年度报告格式&gt;的通知》（国办公开办函〔2021〕30号）相关要求编制，内容包括总体情况、主动公开政府信息情况、收到和处理政府信息公开申请情况、政府信息公开行政复议和行政诉讼情况、存在的主要问题及改进情况、其他需要报告的事项等六个部分。本年度报告中所列数据统计期限从2022年1月1日到2022年12月31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32"/>
        </w:rPr>
      </w:pPr>
      <w:bookmarkStart w:id="0" w:name="_GoBack"/>
      <w:bookmarkEnd w:id="0"/>
      <w:r>
        <w:rPr>
          <w:rFonts w:hint="default" w:ascii="Times New Roman" w:hAnsi="Times New Roman" w:eastAsia="黑体" w:cs="Times New Roman"/>
          <w:color w:val="auto"/>
          <w:sz w:val="32"/>
          <w:szCs w:val="32"/>
          <w:lang w:eastAsia="zh-CN"/>
        </w:rPr>
        <w:t>一、</w:t>
      </w:r>
      <w:r>
        <w:rPr>
          <w:rFonts w:hint="default" w:ascii="Times New Roman" w:hAnsi="Times New Roman" w:eastAsia="黑体" w:cs="Times New Roman"/>
          <w:color w:val="auto"/>
          <w:sz w:val="32"/>
          <w:szCs w:val="32"/>
        </w:rPr>
        <w:t>总体情况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（一）主动公开情况。我局将政务公开工作与日常工作相结合，根据本单位工作实际，认真梳理政务公开事项政策法规、政策解读、意见征求和反馈，及时在</w:t>
      </w:r>
      <w:r>
        <w:rPr>
          <w:rFonts w:hint="default" w:ascii="Times New Roman" w:hAnsi="Times New Roman" w:eastAsia="仿宋_GB2312" w:cs="Times New Roman"/>
          <w:color w:val="auto"/>
          <w:sz w:val="32"/>
          <w:szCs w:val="32"/>
          <w:lang w:eastAsia="zh-CN"/>
        </w:rPr>
        <w:t>薛城政府网</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爱薛城</w:t>
      </w:r>
      <w:r>
        <w:rPr>
          <w:rFonts w:hint="default" w:ascii="Times New Roman" w:hAnsi="Times New Roman" w:eastAsia="仿宋_GB2312" w:cs="Times New Roman"/>
          <w:color w:val="auto"/>
          <w:sz w:val="32"/>
          <w:szCs w:val="32"/>
          <w:lang w:val="en-US" w:eastAsia="zh-CN"/>
        </w:rPr>
        <w:t>APP、薛城之声等媒体</w:t>
      </w:r>
      <w:r>
        <w:rPr>
          <w:rFonts w:hint="default" w:ascii="Times New Roman" w:hAnsi="Times New Roman" w:eastAsia="仿宋_GB2312" w:cs="Times New Roman"/>
          <w:color w:val="auto"/>
          <w:sz w:val="32"/>
          <w:szCs w:val="32"/>
        </w:rPr>
        <w:t>上发布各类通知、检查、工作动态等信息，提高工作透明度，2022年全年累计公开信息</w:t>
      </w:r>
      <w:r>
        <w:rPr>
          <w:rFonts w:hint="default" w:ascii="Times New Roman" w:hAnsi="Times New Roman" w:eastAsia="仿宋_GB2312" w:cs="Times New Roman"/>
          <w:color w:val="auto"/>
          <w:sz w:val="32"/>
          <w:szCs w:val="32"/>
          <w:lang w:val="en-US" w:eastAsia="zh-CN"/>
        </w:rPr>
        <w:t>120余</w:t>
      </w:r>
      <w:r>
        <w:rPr>
          <w:rFonts w:hint="default" w:ascii="Times New Roman" w:hAnsi="Times New Roman" w:eastAsia="仿宋_GB2312" w:cs="Times New Roman"/>
          <w:color w:val="auto"/>
          <w:sz w:val="32"/>
          <w:szCs w:val="32"/>
        </w:rPr>
        <w:t>条，其中</w:t>
      </w:r>
      <w:r>
        <w:rPr>
          <w:rFonts w:hint="default" w:ascii="Times New Roman" w:hAnsi="Times New Roman" w:eastAsia="仿宋_GB2312" w:cs="Times New Roman"/>
          <w:color w:val="auto"/>
          <w:sz w:val="32"/>
          <w:szCs w:val="32"/>
          <w:lang w:eastAsia="zh-CN"/>
        </w:rPr>
        <w:t>工作动态</w:t>
      </w:r>
      <w:r>
        <w:rPr>
          <w:rFonts w:hint="default" w:ascii="Times New Roman" w:hAnsi="Times New Roman" w:eastAsia="仿宋_GB2312" w:cs="Times New Roman"/>
          <w:color w:val="auto"/>
          <w:sz w:val="32"/>
          <w:szCs w:val="32"/>
          <w:lang w:val="en-US" w:eastAsia="zh-CN"/>
        </w:rPr>
        <w:t>20余条，</w:t>
      </w:r>
      <w:r>
        <w:rPr>
          <w:rFonts w:hint="default" w:ascii="Times New Roman" w:hAnsi="Times New Roman" w:eastAsia="仿宋_GB2312" w:cs="Times New Roman"/>
          <w:color w:val="auto"/>
          <w:sz w:val="32"/>
          <w:szCs w:val="32"/>
        </w:rPr>
        <w:t>政策法规信息</w:t>
      </w: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条、政策解读</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条，工作计划2条、行政处罚案件公示信息</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条、医疗救助信息公开</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条、医疗保险收支信息4条、定点医疗机构信息</w:t>
      </w:r>
      <w:r>
        <w:rPr>
          <w:rFonts w:hint="default" w:ascii="Times New Roman" w:hAnsi="Times New Roman" w:eastAsia="仿宋_GB2312" w:cs="Times New Roman"/>
          <w:color w:val="auto"/>
          <w:sz w:val="32"/>
          <w:szCs w:val="32"/>
          <w:lang w:val="en-US" w:eastAsia="zh-CN"/>
        </w:rPr>
        <w:t>20余</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政务公开工作</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涵盖医疗保障工作要点、医保基金收支情况、各类信息公示、医保政策解读等各个方面。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（二）依申请公开办理情况。2022年，我局未收到政府信息公开申请。全年未发生因政府信息公开提请的行政复议或行政诉讼。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（三）政府信息管理情况。为保证政府信息公开工作的规范有序运行，领导高度重视，在医疗保险、医疗救助等重点领域信息方面加大信息公开力度，积极主动发布信息，回应群众诉求。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（四）</w:t>
      </w:r>
      <w:r>
        <w:rPr>
          <w:rFonts w:hint="default" w:ascii="Times New Roman" w:hAnsi="Times New Roman" w:eastAsia="仿宋_GB2312" w:cs="Times New Roman"/>
          <w:color w:val="auto"/>
          <w:sz w:val="32"/>
          <w:szCs w:val="32"/>
          <w:lang w:eastAsia="zh-CN"/>
        </w:rPr>
        <w:t>政府信息公开平台建设情况。持续优化完善政府信息公开平台，对门户网站信息严格审查把关、及时更新发布。全年发布稿件</w:t>
      </w:r>
      <w:r>
        <w:rPr>
          <w:rFonts w:hint="default" w:ascii="Times New Roman" w:hAnsi="Times New Roman" w:eastAsia="仿宋_GB2312" w:cs="Times New Roman"/>
          <w:color w:val="auto"/>
          <w:sz w:val="32"/>
          <w:szCs w:val="32"/>
          <w:lang w:val="en-US" w:eastAsia="zh-CN"/>
        </w:rPr>
        <w:t>100余</w:t>
      </w:r>
      <w:r>
        <w:rPr>
          <w:rFonts w:hint="default" w:ascii="Times New Roman" w:hAnsi="Times New Roman" w:eastAsia="仿宋_GB2312" w:cs="Times New Roman"/>
          <w:color w:val="auto"/>
          <w:sz w:val="32"/>
          <w:szCs w:val="32"/>
          <w:lang w:eastAsia="zh-CN"/>
        </w:rPr>
        <w:t>篇，较好发挥了门户网站信息共享、窗口服务、经验交流的作用。借助新媒体平台优势，通过使用爱薛城</w:t>
      </w:r>
      <w:r>
        <w:rPr>
          <w:rFonts w:hint="default" w:ascii="Times New Roman" w:hAnsi="Times New Roman" w:eastAsia="仿宋_GB2312" w:cs="Times New Roman"/>
          <w:color w:val="auto"/>
          <w:sz w:val="32"/>
          <w:szCs w:val="32"/>
          <w:lang w:val="en-US" w:eastAsia="zh-CN"/>
        </w:rPr>
        <w:t>app</w:t>
      </w:r>
      <w:r>
        <w:rPr>
          <w:rFonts w:hint="default" w:ascii="Times New Roman" w:hAnsi="Times New Roman" w:eastAsia="仿宋_GB2312" w:cs="Times New Roman"/>
          <w:color w:val="auto"/>
          <w:sz w:val="32"/>
          <w:szCs w:val="32"/>
          <w:lang w:eastAsia="zh-CN"/>
        </w:rPr>
        <w:t>、学习强国、薛城之声等融媒体平台，提高新媒体网络平台在政府信息公开中的作用，取得了良好的社会宣传效果。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监督保障情况。认真排查信息公开过程中可能存在的风险点，制定风险防控措施，加强对重点领域如医保报销、医保基金监管、待遇支付等信息公开工作落实情况的督查，确保信息公开工作安全高效。</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5"/>
        <w:textAlignment w:val="auto"/>
        <w:rPr>
          <w:rFonts w:hint="default" w:ascii="Times New Roman" w:hAnsi="Times New Roman" w:eastAsia="微软雅黑" w:cs="Times New Roman"/>
          <w:color w:val="auto"/>
          <w:kern w:val="0"/>
          <w:sz w:val="24"/>
          <w:szCs w:val="24"/>
        </w:rPr>
      </w:pPr>
      <w:r>
        <w:rPr>
          <w:rFonts w:hint="default" w:ascii="Times New Roman" w:hAnsi="Times New Roman" w:eastAsia="黑体" w:cs="Times New Roman"/>
          <w:color w:val="auto"/>
          <w:kern w:val="0"/>
          <w:sz w:val="32"/>
          <w:szCs w:val="32"/>
        </w:rPr>
        <w:t>二、行政机关主动公开政府信息情况</w:t>
      </w:r>
    </w:p>
    <w:tbl>
      <w:tblPr>
        <w:tblStyle w:val="4"/>
        <w:tblW w:w="0" w:type="auto"/>
        <w:jc w:val="center"/>
        <w:tblLayout w:type="autofit"/>
        <w:tblCellMar>
          <w:top w:w="0" w:type="dxa"/>
          <w:left w:w="0" w:type="dxa"/>
          <w:bottom w:w="0" w:type="dxa"/>
          <w:right w:w="0" w:type="dxa"/>
        </w:tblCellMar>
      </w:tblPr>
      <w:tblGrid>
        <w:gridCol w:w="3120"/>
        <w:gridCol w:w="1920"/>
        <w:gridCol w:w="1334"/>
        <w:gridCol w:w="1921"/>
      </w:tblGrid>
      <w:tr>
        <w:tblPrEx>
          <w:tblCellMar>
            <w:top w:w="0" w:type="dxa"/>
            <w:left w:w="0" w:type="dxa"/>
            <w:bottom w:w="0" w:type="dxa"/>
            <w:right w:w="0" w:type="dxa"/>
          </w:tblCellMar>
        </w:tblPrEx>
        <w:trPr>
          <w:trHeight w:val="285" w:hRule="atLeast"/>
          <w:jc w:val="center"/>
        </w:trPr>
        <w:tc>
          <w:tcPr>
            <w:tcW w:w="8295" w:type="dxa"/>
            <w:gridSpan w:val="4"/>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第二十条第（一）项</w:t>
            </w:r>
          </w:p>
        </w:tc>
      </w:tr>
      <w:tr>
        <w:tblPrEx>
          <w:tblCellMar>
            <w:top w:w="0" w:type="dxa"/>
            <w:left w:w="0" w:type="dxa"/>
            <w:bottom w:w="0" w:type="dxa"/>
            <w:right w:w="0" w:type="dxa"/>
          </w:tblCellMar>
        </w:tblPrEx>
        <w:trPr>
          <w:trHeight w:val="420" w:hRule="atLeast"/>
          <w:jc w:val="center"/>
        </w:trPr>
        <w:tc>
          <w:tcPr>
            <w:tcW w:w="312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信息内容</w:t>
            </w:r>
          </w:p>
        </w:tc>
        <w:tc>
          <w:tcPr>
            <w:tcW w:w="192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本年制发件数</w:t>
            </w:r>
          </w:p>
        </w:tc>
        <w:tc>
          <w:tcPr>
            <w:tcW w:w="1334"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本年废止件数</w:t>
            </w:r>
          </w:p>
        </w:tc>
        <w:tc>
          <w:tcPr>
            <w:tcW w:w="192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现行有效件数</w:t>
            </w:r>
          </w:p>
        </w:tc>
      </w:tr>
      <w:tr>
        <w:tblPrEx>
          <w:tblCellMar>
            <w:top w:w="0" w:type="dxa"/>
            <w:left w:w="0" w:type="dxa"/>
            <w:bottom w:w="0" w:type="dxa"/>
            <w:right w:w="0" w:type="dxa"/>
          </w:tblCellMar>
        </w:tblPrEx>
        <w:trPr>
          <w:trHeight w:val="338" w:hRule="atLeast"/>
          <w:jc w:val="center"/>
        </w:trPr>
        <w:tc>
          <w:tcPr>
            <w:tcW w:w="312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仿宋_GB2312" w:cs="Times New Roman"/>
                <w:color w:val="auto"/>
                <w:kern w:val="0"/>
                <w:sz w:val="18"/>
                <w:szCs w:val="18"/>
              </w:rPr>
              <w:t>规章</w:t>
            </w:r>
          </w:p>
        </w:tc>
        <w:tc>
          <w:tcPr>
            <w:tcW w:w="192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仿宋_GB2312" w:cs="Times New Roman"/>
                <w:color w:val="auto"/>
                <w:kern w:val="0"/>
                <w:sz w:val="18"/>
                <w:szCs w:val="18"/>
              </w:rPr>
              <w:t>0</w:t>
            </w:r>
          </w:p>
        </w:tc>
        <w:tc>
          <w:tcPr>
            <w:tcW w:w="1334"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仿宋_GB2312" w:cs="Times New Roman"/>
                <w:color w:val="auto"/>
                <w:kern w:val="0"/>
                <w:sz w:val="18"/>
                <w:szCs w:val="18"/>
              </w:rPr>
              <w:t>0</w:t>
            </w:r>
          </w:p>
        </w:tc>
        <w:tc>
          <w:tcPr>
            <w:tcW w:w="192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仿宋_GB2312" w:cs="Times New Roman"/>
                <w:color w:val="auto"/>
                <w:kern w:val="0"/>
                <w:sz w:val="18"/>
                <w:szCs w:val="18"/>
              </w:rPr>
              <w:t>0</w:t>
            </w:r>
          </w:p>
        </w:tc>
      </w:tr>
      <w:tr>
        <w:tblPrEx>
          <w:tblCellMar>
            <w:top w:w="0" w:type="dxa"/>
            <w:left w:w="0" w:type="dxa"/>
            <w:bottom w:w="0" w:type="dxa"/>
            <w:right w:w="0" w:type="dxa"/>
          </w:tblCellMar>
        </w:tblPrEx>
        <w:trPr>
          <w:trHeight w:val="300" w:hRule="atLeast"/>
          <w:jc w:val="center"/>
        </w:trPr>
        <w:tc>
          <w:tcPr>
            <w:tcW w:w="312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行政规范性文件</w:t>
            </w:r>
          </w:p>
        </w:tc>
        <w:tc>
          <w:tcPr>
            <w:tcW w:w="192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lang w:val="en-US" w:eastAsia="zh-CN"/>
              </w:rPr>
              <w:t>0</w:t>
            </w:r>
          </w:p>
        </w:tc>
        <w:tc>
          <w:tcPr>
            <w:tcW w:w="1334"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192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lang w:val="en-US" w:eastAsia="zh-CN"/>
              </w:rPr>
              <w:t>0</w:t>
            </w:r>
          </w:p>
        </w:tc>
      </w:tr>
      <w:tr>
        <w:tblPrEx>
          <w:tblCellMar>
            <w:top w:w="0" w:type="dxa"/>
            <w:left w:w="0" w:type="dxa"/>
            <w:bottom w:w="0" w:type="dxa"/>
            <w:right w:w="0" w:type="dxa"/>
          </w:tblCellMar>
        </w:tblPrEx>
        <w:trPr>
          <w:trHeight w:val="362" w:hRule="atLeast"/>
          <w:jc w:val="center"/>
        </w:trPr>
        <w:tc>
          <w:tcPr>
            <w:tcW w:w="8295" w:type="dxa"/>
            <w:gridSpan w:val="4"/>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第二十条第（五）项</w:t>
            </w:r>
          </w:p>
        </w:tc>
      </w:tr>
      <w:tr>
        <w:tblPrEx>
          <w:tblCellMar>
            <w:top w:w="0" w:type="dxa"/>
            <w:left w:w="0" w:type="dxa"/>
            <w:bottom w:w="0" w:type="dxa"/>
            <w:right w:w="0" w:type="dxa"/>
          </w:tblCellMar>
        </w:tblPrEx>
        <w:trPr>
          <w:trHeight w:val="420" w:hRule="atLeast"/>
          <w:jc w:val="center"/>
        </w:trPr>
        <w:tc>
          <w:tcPr>
            <w:tcW w:w="312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信息内容</w:t>
            </w:r>
          </w:p>
        </w:tc>
        <w:tc>
          <w:tcPr>
            <w:tcW w:w="5175" w:type="dxa"/>
            <w:gridSpan w:val="3"/>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本年处理决定数量</w:t>
            </w:r>
          </w:p>
        </w:tc>
      </w:tr>
      <w:tr>
        <w:tblPrEx>
          <w:tblCellMar>
            <w:top w:w="0" w:type="dxa"/>
            <w:left w:w="0" w:type="dxa"/>
            <w:bottom w:w="0" w:type="dxa"/>
            <w:right w:w="0" w:type="dxa"/>
          </w:tblCellMar>
        </w:tblPrEx>
        <w:trPr>
          <w:trHeight w:val="330" w:hRule="atLeast"/>
          <w:jc w:val="center"/>
        </w:trPr>
        <w:tc>
          <w:tcPr>
            <w:tcW w:w="312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行政许可</w:t>
            </w:r>
          </w:p>
        </w:tc>
        <w:tc>
          <w:tcPr>
            <w:tcW w:w="5175" w:type="dxa"/>
            <w:gridSpan w:val="3"/>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r>
      <w:tr>
        <w:tblPrEx>
          <w:tblCellMar>
            <w:top w:w="0" w:type="dxa"/>
            <w:left w:w="0" w:type="dxa"/>
            <w:bottom w:w="0" w:type="dxa"/>
            <w:right w:w="0" w:type="dxa"/>
          </w:tblCellMar>
        </w:tblPrEx>
        <w:trPr>
          <w:trHeight w:val="405" w:hRule="atLeast"/>
          <w:jc w:val="center"/>
        </w:trPr>
        <w:tc>
          <w:tcPr>
            <w:tcW w:w="8295" w:type="dxa"/>
            <w:gridSpan w:val="4"/>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第二十条第（六）项</w:t>
            </w:r>
          </w:p>
        </w:tc>
      </w:tr>
      <w:tr>
        <w:tblPrEx>
          <w:tblCellMar>
            <w:top w:w="0" w:type="dxa"/>
            <w:left w:w="0" w:type="dxa"/>
            <w:bottom w:w="0" w:type="dxa"/>
            <w:right w:w="0" w:type="dxa"/>
          </w:tblCellMar>
        </w:tblPrEx>
        <w:trPr>
          <w:trHeight w:val="494" w:hRule="atLeast"/>
          <w:jc w:val="center"/>
        </w:trPr>
        <w:tc>
          <w:tcPr>
            <w:tcW w:w="312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信息内容</w:t>
            </w:r>
          </w:p>
        </w:tc>
        <w:tc>
          <w:tcPr>
            <w:tcW w:w="5175" w:type="dxa"/>
            <w:gridSpan w:val="3"/>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本年处理决定数量</w:t>
            </w:r>
          </w:p>
        </w:tc>
      </w:tr>
      <w:tr>
        <w:tblPrEx>
          <w:tblCellMar>
            <w:top w:w="0" w:type="dxa"/>
            <w:left w:w="0" w:type="dxa"/>
            <w:bottom w:w="0" w:type="dxa"/>
            <w:right w:w="0" w:type="dxa"/>
          </w:tblCellMar>
        </w:tblPrEx>
        <w:trPr>
          <w:trHeight w:val="435" w:hRule="atLeast"/>
          <w:jc w:val="center"/>
        </w:trPr>
        <w:tc>
          <w:tcPr>
            <w:tcW w:w="312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行政处罚</w:t>
            </w:r>
          </w:p>
        </w:tc>
        <w:tc>
          <w:tcPr>
            <w:tcW w:w="5175" w:type="dxa"/>
            <w:gridSpan w:val="3"/>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lang w:val="en-US" w:eastAsia="zh-CN"/>
              </w:rPr>
              <w:t>6</w:t>
            </w:r>
          </w:p>
        </w:tc>
      </w:tr>
      <w:tr>
        <w:tblPrEx>
          <w:tblCellMar>
            <w:top w:w="0" w:type="dxa"/>
            <w:left w:w="0" w:type="dxa"/>
            <w:bottom w:w="0" w:type="dxa"/>
            <w:right w:w="0" w:type="dxa"/>
          </w:tblCellMar>
        </w:tblPrEx>
        <w:trPr>
          <w:trHeight w:val="405" w:hRule="atLeast"/>
          <w:jc w:val="center"/>
        </w:trPr>
        <w:tc>
          <w:tcPr>
            <w:tcW w:w="312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行政强制</w:t>
            </w:r>
          </w:p>
        </w:tc>
        <w:tc>
          <w:tcPr>
            <w:tcW w:w="5175" w:type="dxa"/>
            <w:gridSpan w:val="3"/>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r>
      <w:tr>
        <w:tblPrEx>
          <w:tblCellMar>
            <w:top w:w="0" w:type="dxa"/>
            <w:left w:w="0" w:type="dxa"/>
            <w:bottom w:w="0" w:type="dxa"/>
            <w:right w:w="0" w:type="dxa"/>
          </w:tblCellMar>
        </w:tblPrEx>
        <w:trPr>
          <w:trHeight w:val="480" w:hRule="atLeast"/>
          <w:jc w:val="center"/>
        </w:trPr>
        <w:tc>
          <w:tcPr>
            <w:tcW w:w="8295" w:type="dxa"/>
            <w:gridSpan w:val="4"/>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第二十条第（八）项0</w:t>
            </w:r>
          </w:p>
        </w:tc>
      </w:tr>
      <w:tr>
        <w:tblPrEx>
          <w:tblCellMar>
            <w:top w:w="0" w:type="dxa"/>
            <w:left w:w="0" w:type="dxa"/>
            <w:bottom w:w="0" w:type="dxa"/>
            <w:right w:w="0" w:type="dxa"/>
          </w:tblCellMar>
        </w:tblPrEx>
        <w:trPr>
          <w:trHeight w:val="270" w:hRule="atLeast"/>
          <w:jc w:val="center"/>
        </w:trPr>
        <w:tc>
          <w:tcPr>
            <w:tcW w:w="312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信息内容</w:t>
            </w:r>
          </w:p>
        </w:tc>
        <w:tc>
          <w:tcPr>
            <w:tcW w:w="5175" w:type="dxa"/>
            <w:gridSpan w:val="3"/>
            <w:tcBorders>
              <w:top w:val="single" w:color="auto" w:sz="6" w:space="0"/>
              <w:left w:val="single" w:color="auto" w:sz="6" w:space="0"/>
              <w:bottom w:val="single" w:color="auto" w:sz="6" w:space="0"/>
              <w:right w:val="single" w:color="000000"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本年收费金额（单位：万元）</w:t>
            </w:r>
          </w:p>
        </w:tc>
      </w:tr>
      <w:tr>
        <w:tblPrEx>
          <w:tblCellMar>
            <w:top w:w="0" w:type="dxa"/>
            <w:left w:w="0" w:type="dxa"/>
            <w:bottom w:w="0" w:type="dxa"/>
            <w:right w:w="0" w:type="dxa"/>
          </w:tblCellMar>
        </w:tblPrEx>
        <w:trPr>
          <w:trHeight w:val="412" w:hRule="atLeast"/>
          <w:jc w:val="center"/>
        </w:trPr>
        <w:tc>
          <w:tcPr>
            <w:tcW w:w="312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行政事业性收费</w:t>
            </w:r>
          </w:p>
        </w:tc>
        <w:tc>
          <w:tcPr>
            <w:tcW w:w="5175" w:type="dxa"/>
            <w:gridSpan w:val="3"/>
            <w:tcBorders>
              <w:top w:val="single" w:color="auto" w:sz="6" w:space="0"/>
              <w:left w:val="single" w:color="auto" w:sz="6" w:space="0"/>
              <w:bottom w:val="single" w:color="auto" w:sz="6" w:space="0"/>
              <w:right w:val="single" w:color="000000"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r>
    </w:tbl>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5"/>
        <w:textAlignment w:val="auto"/>
        <w:rPr>
          <w:rFonts w:hint="default" w:ascii="Times New Roman" w:hAnsi="Times New Roman" w:eastAsia="微软雅黑" w:cs="Times New Roman"/>
          <w:color w:val="auto"/>
          <w:kern w:val="0"/>
          <w:sz w:val="24"/>
          <w:szCs w:val="24"/>
        </w:rPr>
      </w:pPr>
      <w:r>
        <w:rPr>
          <w:rFonts w:hint="default" w:ascii="Times New Roman" w:hAnsi="Times New Roman" w:eastAsia="黑体" w:cs="Times New Roman"/>
          <w:color w:val="auto"/>
          <w:kern w:val="0"/>
          <w:sz w:val="32"/>
          <w:szCs w:val="32"/>
        </w:rPr>
        <w:t>三、行政机关收到和处理政府信息公开申请情况</w:t>
      </w:r>
    </w:p>
    <w:tbl>
      <w:tblPr>
        <w:tblStyle w:val="4"/>
        <w:tblW w:w="0" w:type="auto"/>
        <w:jc w:val="center"/>
        <w:tblLayout w:type="autofit"/>
        <w:tblCellMar>
          <w:top w:w="0" w:type="dxa"/>
          <w:left w:w="0" w:type="dxa"/>
          <w:bottom w:w="0" w:type="dxa"/>
          <w:right w:w="0" w:type="dxa"/>
        </w:tblCellMar>
      </w:tblPr>
      <w:tblGrid>
        <w:gridCol w:w="615"/>
        <w:gridCol w:w="750"/>
        <w:gridCol w:w="1995"/>
        <w:gridCol w:w="825"/>
        <w:gridCol w:w="690"/>
        <w:gridCol w:w="690"/>
        <w:gridCol w:w="750"/>
        <w:gridCol w:w="900"/>
        <w:gridCol w:w="675"/>
        <w:gridCol w:w="660"/>
      </w:tblGrid>
      <w:tr>
        <w:tblPrEx>
          <w:tblCellMar>
            <w:top w:w="0" w:type="dxa"/>
            <w:left w:w="0" w:type="dxa"/>
            <w:bottom w:w="0" w:type="dxa"/>
            <w:right w:w="0" w:type="dxa"/>
          </w:tblCellMar>
        </w:tblPrEx>
        <w:trPr>
          <w:jc w:val="center"/>
        </w:trPr>
        <w:tc>
          <w:tcPr>
            <w:tcW w:w="3330" w:type="dxa"/>
            <w:gridSpan w:val="3"/>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（本列数据的勾稽关系为：第一项加第二项之和，等于第三项加第四项之和）</w:t>
            </w:r>
          </w:p>
        </w:tc>
        <w:tc>
          <w:tcPr>
            <w:tcW w:w="5190" w:type="dxa"/>
            <w:gridSpan w:val="7"/>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p>
        </w:tc>
        <w:tc>
          <w:tcPr>
            <w:tcW w:w="825"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自然人</w:t>
            </w:r>
          </w:p>
        </w:tc>
        <w:tc>
          <w:tcPr>
            <w:tcW w:w="3705" w:type="dxa"/>
            <w:gridSpan w:val="5"/>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法人或其他组织</w:t>
            </w:r>
          </w:p>
        </w:tc>
        <w:tc>
          <w:tcPr>
            <w:tcW w:w="660"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总计</w:t>
            </w:r>
          </w:p>
        </w:tc>
      </w:tr>
      <w:tr>
        <w:tblPrEx>
          <w:tblCellMar>
            <w:top w:w="0" w:type="dxa"/>
            <w:left w:w="0" w:type="dxa"/>
            <w:bottom w:w="0" w:type="dxa"/>
            <w:right w:w="0" w:type="dxa"/>
          </w:tblCellMar>
        </w:tblPrEx>
        <w:trPr>
          <w:trHeight w:val="1055" w:hRule="atLeast"/>
          <w:jc w:val="center"/>
        </w:trPr>
        <w:tc>
          <w:tcPr>
            <w:tcW w:w="0" w:type="auto"/>
            <w:gridSpan w:val="3"/>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商业企业</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科研机构</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社会公益组织</w:t>
            </w:r>
          </w:p>
        </w:tc>
        <w:tc>
          <w:tcPr>
            <w:tcW w:w="9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法律服务机构</w:t>
            </w:r>
          </w:p>
        </w:tc>
        <w:tc>
          <w:tcPr>
            <w:tcW w:w="6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其他</w:t>
            </w: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p>
        </w:tc>
      </w:tr>
      <w:tr>
        <w:tblPrEx>
          <w:tblCellMar>
            <w:top w:w="0" w:type="dxa"/>
            <w:left w:w="0" w:type="dxa"/>
            <w:bottom w:w="0" w:type="dxa"/>
            <w:right w:w="0" w:type="dxa"/>
          </w:tblCellMar>
        </w:tblPrEx>
        <w:trPr>
          <w:trHeight w:val="405" w:hRule="atLeast"/>
          <w:jc w:val="center"/>
        </w:trPr>
        <w:tc>
          <w:tcPr>
            <w:tcW w:w="3330" w:type="dxa"/>
            <w:gridSpan w:val="3"/>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一、本年新收政府信息公开申请数量</w:t>
            </w:r>
          </w:p>
        </w:tc>
        <w:tc>
          <w:tcPr>
            <w:tcW w:w="82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lang w:val="en-US" w:eastAsia="zh-CN"/>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9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lang w:val="en-US" w:eastAsia="zh-CN"/>
              </w:rPr>
              <w:t>0</w:t>
            </w:r>
          </w:p>
        </w:tc>
        <w:tc>
          <w:tcPr>
            <w:tcW w:w="6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lang w:val="en-US" w:eastAsia="zh-CN"/>
              </w:rPr>
              <w:t>0</w:t>
            </w:r>
          </w:p>
        </w:tc>
      </w:tr>
      <w:tr>
        <w:tblPrEx>
          <w:tblCellMar>
            <w:top w:w="0" w:type="dxa"/>
            <w:left w:w="0" w:type="dxa"/>
            <w:bottom w:w="0" w:type="dxa"/>
            <w:right w:w="0" w:type="dxa"/>
          </w:tblCellMar>
        </w:tblPrEx>
        <w:trPr>
          <w:trHeight w:val="405" w:hRule="atLeast"/>
          <w:jc w:val="center"/>
        </w:trPr>
        <w:tc>
          <w:tcPr>
            <w:tcW w:w="3330" w:type="dxa"/>
            <w:gridSpan w:val="3"/>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二、上年结转政府信息公开申请数量</w:t>
            </w:r>
          </w:p>
        </w:tc>
        <w:tc>
          <w:tcPr>
            <w:tcW w:w="82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9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r>
      <w:tr>
        <w:tblPrEx>
          <w:tblCellMar>
            <w:top w:w="0" w:type="dxa"/>
            <w:left w:w="0" w:type="dxa"/>
            <w:bottom w:w="0" w:type="dxa"/>
            <w:right w:w="0" w:type="dxa"/>
          </w:tblCellMar>
        </w:tblPrEx>
        <w:trPr>
          <w:jc w:val="center"/>
        </w:trPr>
        <w:tc>
          <w:tcPr>
            <w:tcW w:w="615"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三、本年度办理结果</w:t>
            </w:r>
          </w:p>
        </w:tc>
        <w:tc>
          <w:tcPr>
            <w:tcW w:w="2715" w:type="dxa"/>
            <w:gridSpan w:val="2"/>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（一）予以公开</w:t>
            </w:r>
          </w:p>
        </w:tc>
        <w:tc>
          <w:tcPr>
            <w:tcW w:w="82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9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r>
      <w:tr>
        <w:tblPrEx>
          <w:tblCellMar>
            <w:top w:w="0" w:type="dxa"/>
            <w:left w:w="0" w:type="dxa"/>
            <w:bottom w:w="0" w:type="dxa"/>
            <w:right w:w="0" w:type="dxa"/>
          </w:tblCellMar>
        </w:tblPrEx>
        <w:trPr>
          <w:jc w:val="center"/>
        </w:trPr>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p>
        </w:tc>
        <w:tc>
          <w:tcPr>
            <w:tcW w:w="2715" w:type="dxa"/>
            <w:gridSpan w:val="2"/>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（二）部分公开（区分处理的，只计这一情形，不计其他情形）</w:t>
            </w:r>
          </w:p>
        </w:tc>
        <w:tc>
          <w:tcPr>
            <w:tcW w:w="82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9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r>
      <w:tr>
        <w:tblPrEx>
          <w:tblCellMar>
            <w:top w:w="0" w:type="dxa"/>
            <w:left w:w="0" w:type="dxa"/>
            <w:bottom w:w="0" w:type="dxa"/>
            <w:right w:w="0" w:type="dxa"/>
          </w:tblCellMar>
        </w:tblPrEx>
        <w:trPr>
          <w:jc w:val="center"/>
        </w:trPr>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p>
        </w:tc>
        <w:tc>
          <w:tcPr>
            <w:tcW w:w="720"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（三）不予公开</w:t>
            </w:r>
          </w:p>
        </w:tc>
        <w:tc>
          <w:tcPr>
            <w:tcW w:w="199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1.属于国家秘密</w:t>
            </w:r>
          </w:p>
        </w:tc>
        <w:tc>
          <w:tcPr>
            <w:tcW w:w="82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9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r>
      <w:tr>
        <w:tblPrEx>
          <w:tblCellMar>
            <w:top w:w="0" w:type="dxa"/>
            <w:left w:w="0" w:type="dxa"/>
            <w:bottom w:w="0" w:type="dxa"/>
            <w:right w:w="0" w:type="dxa"/>
          </w:tblCellMar>
        </w:tblPrEx>
        <w:trPr>
          <w:trHeight w:val="435" w:hRule="atLeast"/>
          <w:jc w:val="center"/>
        </w:trPr>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p>
        </w:tc>
        <w:tc>
          <w:tcPr>
            <w:tcW w:w="199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2.其他法律行政法规禁止公开</w:t>
            </w:r>
          </w:p>
        </w:tc>
        <w:tc>
          <w:tcPr>
            <w:tcW w:w="82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9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r>
      <w:tr>
        <w:tblPrEx>
          <w:tblCellMar>
            <w:top w:w="0" w:type="dxa"/>
            <w:left w:w="0" w:type="dxa"/>
            <w:bottom w:w="0" w:type="dxa"/>
            <w:right w:w="0" w:type="dxa"/>
          </w:tblCellMar>
        </w:tblPrEx>
        <w:trPr>
          <w:jc w:val="center"/>
        </w:trPr>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p>
        </w:tc>
        <w:tc>
          <w:tcPr>
            <w:tcW w:w="199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3.危及“三安全一稳定”</w:t>
            </w:r>
          </w:p>
        </w:tc>
        <w:tc>
          <w:tcPr>
            <w:tcW w:w="82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9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r>
      <w:tr>
        <w:tblPrEx>
          <w:tblCellMar>
            <w:top w:w="0" w:type="dxa"/>
            <w:left w:w="0" w:type="dxa"/>
            <w:bottom w:w="0" w:type="dxa"/>
            <w:right w:w="0" w:type="dxa"/>
          </w:tblCellMar>
        </w:tblPrEx>
        <w:trPr>
          <w:jc w:val="center"/>
        </w:trPr>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p>
        </w:tc>
        <w:tc>
          <w:tcPr>
            <w:tcW w:w="199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4.保护第三方合法权益</w:t>
            </w:r>
          </w:p>
        </w:tc>
        <w:tc>
          <w:tcPr>
            <w:tcW w:w="82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9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r>
      <w:tr>
        <w:tblPrEx>
          <w:tblCellMar>
            <w:top w:w="0" w:type="dxa"/>
            <w:left w:w="0" w:type="dxa"/>
            <w:bottom w:w="0" w:type="dxa"/>
            <w:right w:w="0" w:type="dxa"/>
          </w:tblCellMar>
        </w:tblPrEx>
        <w:trPr>
          <w:jc w:val="center"/>
        </w:trPr>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p>
        </w:tc>
        <w:tc>
          <w:tcPr>
            <w:tcW w:w="199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5.属于三类内部事务信息</w:t>
            </w:r>
          </w:p>
        </w:tc>
        <w:tc>
          <w:tcPr>
            <w:tcW w:w="82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9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r>
      <w:tr>
        <w:tblPrEx>
          <w:tblCellMar>
            <w:top w:w="0" w:type="dxa"/>
            <w:left w:w="0" w:type="dxa"/>
            <w:bottom w:w="0" w:type="dxa"/>
            <w:right w:w="0" w:type="dxa"/>
          </w:tblCellMar>
        </w:tblPrEx>
        <w:trPr>
          <w:jc w:val="center"/>
        </w:trPr>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p>
        </w:tc>
        <w:tc>
          <w:tcPr>
            <w:tcW w:w="199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6.属于四类过程性信息</w:t>
            </w:r>
          </w:p>
        </w:tc>
        <w:tc>
          <w:tcPr>
            <w:tcW w:w="82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9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r>
      <w:tr>
        <w:tblPrEx>
          <w:tblCellMar>
            <w:top w:w="0" w:type="dxa"/>
            <w:left w:w="0" w:type="dxa"/>
            <w:bottom w:w="0" w:type="dxa"/>
            <w:right w:w="0" w:type="dxa"/>
          </w:tblCellMar>
        </w:tblPrEx>
        <w:trPr>
          <w:jc w:val="center"/>
        </w:trPr>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p>
        </w:tc>
        <w:tc>
          <w:tcPr>
            <w:tcW w:w="199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7.属于行政执法案卷</w:t>
            </w:r>
          </w:p>
        </w:tc>
        <w:tc>
          <w:tcPr>
            <w:tcW w:w="82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9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r>
      <w:tr>
        <w:tblPrEx>
          <w:tblCellMar>
            <w:top w:w="0" w:type="dxa"/>
            <w:left w:w="0" w:type="dxa"/>
            <w:bottom w:w="0" w:type="dxa"/>
            <w:right w:w="0" w:type="dxa"/>
          </w:tblCellMar>
        </w:tblPrEx>
        <w:trPr>
          <w:jc w:val="center"/>
        </w:trPr>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p>
        </w:tc>
        <w:tc>
          <w:tcPr>
            <w:tcW w:w="199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8.属于行政查询事项</w:t>
            </w:r>
          </w:p>
        </w:tc>
        <w:tc>
          <w:tcPr>
            <w:tcW w:w="82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9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r>
      <w:tr>
        <w:tblPrEx>
          <w:tblCellMar>
            <w:top w:w="0" w:type="dxa"/>
            <w:left w:w="0" w:type="dxa"/>
            <w:bottom w:w="0" w:type="dxa"/>
            <w:right w:w="0" w:type="dxa"/>
          </w:tblCellMar>
        </w:tblPrEx>
        <w:trPr>
          <w:jc w:val="center"/>
        </w:trPr>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p>
        </w:tc>
        <w:tc>
          <w:tcPr>
            <w:tcW w:w="720"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（四）无法提供</w:t>
            </w:r>
          </w:p>
        </w:tc>
        <w:tc>
          <w:tcPr>
            <w:tcW w:w="199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1.本机关不掌握相关政府信息</w:t>
            </w:r>
          </w:p>
        </w:tc>
        <w:tc>
          <w:tcPr>
            <w:tcW w:w="82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9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r>
      <w:tr>
        <w:tblPrEx>
          <w:tblCellMar>
            <w:top w:w="0" w:type="dxa"/>
            <w:left w:w="0" w:type="dxa"/>
            <w:bottom w:w="0" w:type="dxa"/>
            <w:right w:w="0" w:type="dxa"/>
          </w:tblCellMar>
        </w:tblPrEx>
        <w:trPr>
          <w:jc w:val="center"/>
        </w:trPr>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p>
        </w:tc>
        <w:tc>
          <w:tcPr>
            <w:tcW w:w="199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2.没有现成信息需要另行制作</w:t>
            </w:r>
          </w:p>
        </w:tc>
        <w:tc>
          <w:tcPr>
            <w:tcW w:w="82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9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r>
      <w:tr>
        <w:tblPrEx>
          <w:tblCellMar>
            <w:top w:w="0" w:type="dxa"/>
            <w:left w:w="0" w:type="dxa"/>
            <w:bottom w:w="0" w:type="dxa"/>
            <w:right w:w="0" w:type="dxa"/>
          </w:tblCellMar>
        </w:tblPrEx>
        <w:trPr>
          <w:jc w:val="center"/>
        </w:trPr>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p>
        </w:tc>
        <w:tc>
          <w:tcPr>
            <w:tcW w:w="199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3.补正后申请内容仍不明确</w:t>
            </w:r>
          </w:p>
        </w:tc>
        <w:tc>
          <w:tcPr>
            <w:tcW w:w="82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9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r>
      <w:tr>
        <w:tblPrEx>
          <w:tblCellMar>
            <w:top w:w="0" w:type="dxa"/>
            <w:left w:w="0" w:type="dxa"/>
            <w:bottom w:w="0" w:type="dxa"/>
            <w:right w:w="0" w:type="dxa"/>
          </w:tblCellMar>
        </w:tblPrEx>
        <w:trPr>
          <w:jc w:val="center"/>
        </w:trPr>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p>
        </w:tc>
        <w:tc>
          <w:tcPr>
            <w:tcW w:w="720"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（五）不予处理</w:t>
            </w:r>
          </w:p>
        </w:tc>
        <w:tc>
          <w:tcPr>
            <w:tcW w:w="199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1.信访举报投诉类申请</w:t>
            </w:r>
          </w:p>
        </w:tc>
        <w:tc>
          <w:tcPr>
            <w:tcW w:w="82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9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r>
      <w:tr>
        <w:tblPrEx>
          <w:tblCellMar>
            <w:top w:w="0" w:type="dxa"/>
            <w:left w:w="0" w:type="dxa"/>
            <w:bottom w:w="0" w:type="dxa"/>
            <w:right w:w="0" w:type="dxa"/>
          </w:tblCellMar>
        </w:tblPrEx>
        <w:trPr>
          <w:jc w:val="center"/>
        </w:trPr>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p>
        </w:tc>
        <w:tc>
          <w:tcPr>
            <w:tcW w:w="199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2.重复申请</w:t>
            </w:r>
          </w:p>
        </w:tc>
        <w:tc>
          <w:tcPr>
            <w:tcW w:w="82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9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r>
      <w:tr>
        <w:tblPrEx>
          <w:tblCellMar>
            <w:top w:w="0" w:type="dxa"/>
            <w:left w:w="0" w:type="dxa"/>
            <w:bottom w:w="0" w:type="dxa"/>
            <w:right w:w="0" w:type="dxa"/>
          </w:tblCellMar>
        </w:tblPrEx>
        <w:trPr>
          <w:jc w:val="center"/>
        </w:trPr>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p>
        </w:tc>
        <w:tc>
          <w:tcPr>
            <w:tcW w:w="199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3.要求提供公开出版物</w:t>
            </w:r>
          </w:p>
        </w:tc>
        <w:tc>
          <w:tcPr>
            <w:tcW w:w="82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9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r>
      <w:tr>
        <w:tblPrEx>
          <w:tblCellMar>
            <w:top w:w="0" w:type="dxa"/>
            <w:left w:w="0" w:type="dxa"/>
            <w:bottom w:w="0" w:type="dxa"/>
            <w:right w:w="0" w:type="dxa"/>
          </w:tblCellMar>
        </w:tblPrEx>
        <w:trPr>
          <w:jc w:val="center"/>
        </w:trPr>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p>
        </w:tc>
        <w:tc>
          <w:tcPr>
            <w:tcW w:w="199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4.无正当理由大量反复申请</w:t>
            </w:r>
          </w:p>
        </w:tc>
        <w:tc>
          <w:tcPr>
            <w:tcW w:w="82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9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r>
      <w:tr>
        <w:tblPrEx>
          <w:tblCellMar>
            <w:top w:w="0" w:type="dxa"/>
            <w:left w:w="0" w:type="dxa"/>
            <w:bottom w:w="0" w:type="dxa"/>
            <w:right w:w="0" w:type="dxa"/>
          </w:tblCellMar>
        </w:tblPrEx>
        <w:trPr>
          <w:jc w:val="center"/>
        </w:trPr>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p>
        </w:tc>
        <w:tc>
          <w:tcPr>
            <w:tcW w:w="199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5.要求行政机关确认或重新出具已获取信息</w:t>
            </w:r>
          </w:p>
        </w:tc>
        <w:tc>
          <w:tcPr>
            <w:tcW w:w="82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9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r>
      <w:tr>
        <w:tblPrEx>
          <w:tblCellMar>
            <w:top w:w="0" w:type="dxa"/>
            <w:left w:w="0" w:type="dxa"/>
            <w:bottom w:w="0" w:type="dxa"/>
            <w:right w:w="0" w:type="dxa"/>
          </w:tblCellMar>
        </w:tblPrEx>
        <w:trPr>
          <w:jc w:val="center"/>
        </w:trPr>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p>
        </w:tc>
        <w:tc>
          <w:tcPr>
            <w:tcW w:w="2715" w:type="dxa"/>
            <w:gridSpan w:val="2"/>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（六）其他处理</w:t>
            </w:r>
          </w:p>
        </w:tc>
        <w:tc>
          <w:tcPr>
            <w:tcW w:w="82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9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r>
      <w:tr>
        <w:tblPrEx>
          <w:tblCellMar>
            <w:top w:w="0" w:type="dxa"/>
            <w:left w:w="0" w:type="dxa"/>
            <w:bottom w:w="0" w:type="dxa"/>
            <w:right w:w="0" w:type="dxa"/>
          </w:tblCellMar>
        </w:tblPrEx>
        <w:trPr>
          <w:jc w:val="center"/>
        </w:trPr>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p>
        </w:tc>
        <w:tc>
          <w:tcPr>
            <w:tcW w:w="2715" w:type="dxa"/>
            <w:gridSpan w:val="2"/>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（七）总计</w:t>
            </w:r>
          </w:p>
        </w:tc>
        <w:tc>
          <w:tcPr>
            <w:tcW w:w="82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9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r>
      <w:tr>
        <w:tblPrEx>
          <w:tblCellMar>
            <w:top w:w="0" w:type="dxa"/>
            <w:left w:w="0" w:type="dxa"/>
            <w:bottom w:w="0" w:type="dxa"/>
            <w:right w:w="0" w:type="dxa"/>
          </w:tblCellMar>
        </w:tblPrEx>
        <w:trPr>
          <w:jc w:val="center"/>
        </w:trPr>
        <w:tc>
          <w:tcPr>
            <w:tcW w:w="3330" w:type="dxa"/>
            <w:gridSpan w:val="3"/>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四、结转下年度继续办理</w:t>
            </w:r>
          </w:p>
        </w:tc>
        <w:tc>
          <w:tcPr>
            <w:tcW w:w="82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7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9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r>
    </w:tbl>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5"/>
        <w:textAlignment w:val="auto"/>
        <w:rPr>
          <w:rFonts w:hint="default" w:ascii="Times New Roman" w:hAnsi="Times New Roman" w:eastAsia="微软雅黑" w:cs="Times New Roman"/>
          <w:color w:val="auto"/>
          <w:kern w:val="0"/>
          <w:sz w:val="24"/>
          <w:szCs w:val="24"/>
        </w:rPr>
      </w:pPr>
      <w:r>
        <w:rPr>
          <w:rFonts w:hint="default" w:ascii="Times New Roman" w:hAnsi="Times New Roman" w:eastAsia="黑体" w:cs="Times New Roman"/>
          <w:color w:val="auto"/>
          <w:kern w:val="0"/>
          <w:sz w:val="32"/>
          <w:szCs w:val="32"/>
        </w:rPr>
        <w:t>四、因政府信息公开工作被申请行政复议、提起行政诉讼情况 </w:t>
      </w:r>
    </w:p>
    <w:tbl>
      <w:tblPr>
        <w:tblStyle w:val="4"/>
        <w:tblW w:w="0" w:type="auto"/>
        <w:jc w:val="center"/>
        <w:tblLayout w:type="autofit"/>
        <w:tblCellMar>
          <w:top w:w="0" w:type="dxa"/>
          <w:left w:w="0" w:type="dxa"/>
          <w:bottom w:w="0" w:type="dxa"/>
          <w:right w:w="0" w:type="dxa"/>
        </w:tblCellMar>
      </w:tblPr>
      <w:tblGrid>
        <w:gridCol w:w="570"/>
        <w:gridCol w:w="570"/>
        <w:gridCol w:w="570"/>
        <w:gridCol w:w="570"/>
        <w:gridCol w:w="630"/>
        <w:gridCol w:w="510"/>
        <w:gridCol w:w="390"/>
        <w:gridCol w:w="390"/>
        <w:gridCol w:w="390"/>
        <w:gridCol w:w="1155"/>
        <w:gridCol w:w="390"/>
        <w:gridCol w:w="570"/>
        <w:gridCol w:w="570"/>
        <w:gridCol w:w="570"/>
        <w:gridCol w:w="765"/>
      </w:tblGrid>
      <w:tr>
        <w:tblPrEx>
          <w:tblCellMar>
            <w:top w:w="0" w:type="dxa"/>
            <w:left w:w="0" w:type="dxa"/>
            <w:bottom w:w="0" w:type="dxa"/>
            <w:right w:w="0" w:type="dxa"/>
          </w:tblCellMar>
        </w:tblPrEx>
        <w:trPr>
          <w:jc w:val="center"/>
        </w:trPr>
        <w:tc>
          <w:tcPr>
            <w:tcW w:w="2880" w:type="dxa"/>
            <w:gridSpan w:val="5"/>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行政复议</w:t>
            </w:r>
          </w:p>
        </w:tc>
        <w:tc>
          <w:tcPr>
            <w:tcW w:w="5640" w:type="dxa"/>
            <w:gridSpan w:val="10"/>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行政诉讼</w:t>
            </w:r>
          </w:p>
        </w:tc>
      </w:tr>
      <w:tr>
        <w:tblPrEx>
          <w:tblCellMar>
            <w:top w:w="0" w:type="dxa"/>
            <w:left w:w="0" w:type="dxa"/>
            <w:bottom w:w="0" w:type="dxa"/>
            <w:right w:w="0" w:type="dxa"/>
          </w:tblCellMar>
        </w:tblPrEx>
        <w:trPr>
          <w:jc w:val="center"/>
        </w:trPr>
        <w:tc>
          <w:tcPr>
            <w:tcW w:w="570"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结果维持</w:t>
            </w:r>
          </w:p>
        </w:tc>
        <w:tc>
          <w:tcPr>
            <w:tcW w:w="570"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结果纠正</w:t>
            </w:r>
          </w:p>
        </w:tc>
        <w:tc>
          <w:tcPr>
            <w:tcW w:w="570"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其他结果</w:t>
            </w:r>
          </w:p>
        </w:tc>
        <w:tc>
          <w:tcPr>
            <w:tcW w:w="570"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尚未审结</w:t>
            </w:r>
          </w:p>
        </w:tc>
        <w:tc>
          <w:tcPr>
            <w:tcW w:w="630"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总计</w:t>
            </w:r>
          </w:p>
        </w:tc>
        <w:tc>
          <w:tcPr>
            <w:tcW w:w="2790" w:type="dxa"/>
            <w:gridSpan w:val="5"/>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未经复议直接起诉</w:t>
            </w:r>
          </w:p>
        </w:tc>
        <w:tc>
          <w:tcPr>
            <w:tcW w:w="2850" w:type="dxa"/>
            <w:gridSpan w:val="5"/>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复议后起诉</w:t>
            </w:r>
          </w:p>
        </w:tc>
      </w:tr>
      <w:tr>
        <w:tblPrEx>
          <w:tblCellMar>
            <w:top w:w="0" w:type="dxa"/>
            <w:left w:w="0" w:type="dxa"/>
            <w:bottom w:w="0" w:type="dxa"/>
            <w:right w:w="0" w:type="dxa"/>
          </w:tblCellMar>
        </w:tblPrEx>
        <w:trPr>
          <w:jc w:val="center"/>
        </w:trPr>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p>
        </w:tc>
        <w:tc>
          <w:tcPr>
            <w:tcW w:w="5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结果维持</w:t>
            </w:r>
          </w:p>
        </w:tc>
        <w:tc>
          <w:tcPr>
            <w:tcW w:w="3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结果纠正</w:t>
            </w:r>
          </w:p>
        </w:tc>
        <w:tc>
          <w:tcPr>
            <w:tcW w:w="3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其他结果</w:t>
            </w:r>
          </w:p>
        </w:tc>
        <w:tc>
          <w:tcPr>
            <w:tcW w:w="3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尚未审结</w:t>
            </w:r>
          </w:p>
        </w:tc>
        <w:tc>
          <w:tcPr>
            <w:tcW w:w="57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总计</w:t>
            </w:r>
          </w:p>
        </w:tc>
        <w:tc>
          <w:tcPr>
            <w:tcW w:w="3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结果维持</w:t>
            </w:r>
          </w:p>
        </w:tc>
        <w:tc>
          <w:tcPr>
            <w:tcW w:w="57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结果纠正</w:t>
            </w:r>
          </w:p>
        </w:tc>
        <w:tc>
          <w:tcPr>
            <w:tcW w:w="57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其他结果</w:t>
            </w:r>
          </w:p>
        </w:tc>
        <w:tc>
          <w:tcPr>
            <w:tcW w:w="57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尚未审结</w:t>
            </w:r>
          </w:p>
        </w:tc>
        <w:tc>
          <w:tcPr>
            <w:tcW w:w="57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总计</w:t>
            </w:r>
          </w:p>
        </w:tc>
      </w:tr>
      <w:tr>
        <w:tblPrEx>
          <w:tblCellMar>
            <w:top w:w="0" w:type="dxa"/>
            <w:left w:w="0" w:type="dxa"/>
            <w:bottom w:w="0" w:type="dxa"/>
            <w:right w:w="0" w:type="dxa"/>
          </w:tblCellMar>
        </w:tblPrEx>
        <w:trPr>
          <w:jc w:val="center"/>
        </w:trPr>
        <w:tc>
          <w:tcPr>
            <w:tcW w:w="57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57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57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57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6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5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3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3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3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57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3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57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57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57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c>
          <w:tcPr>
            <w:tcW w:w="57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0</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2022年，</w:t>
      </w:r>
      <w:r>
        <w:rPr>
          <w:rFonts w:hint="default" w:ascii="Times New Roman" w:hAnsi="Times New Roman" w:eastAsia="仿宋_GB2312" w:cs="Times New Roman"/>
          <w:color w:val="auto"/>
          <w:sz w:val="32"/>
          <w:szCs w:val="32"/>
          <w:lang w:eastAsia="zh-CN"/>
        </w:rPr>
        <w:t>薛城区</w:t>
      </w:r>
      <w:r>
        <w:rPr>
          <w:rFonts w:hint="default" w:ascii="Times New Roman" w:hAnsi="Times New Roman" w:eastAsia="仿宋_GB2312" w:cs="Times New Roman"/>
          <w:color w:val="auto"/>
          <w:sz w:val="32"/>
          <w:szCs w:val="32"/>
        </w:rPr>
        <w:t>医保局政务公开工作取得了一定成效，但是在</w:t>
      </w:r>
      <w:r>
        <w:rPr>
          <w:rFonts w:hint="default" w:ascii="Times New Roman" w:hAnsi="Times New Roman" w:eastAsia="仿宋_GB2312" w:cs="Times New Roman"/>
          <w:color w:val="auto"/>
          <w:sz w:val="32"/>
          <w:szCs w:val="32"/>
          <w:lang w:eastAsia="zh-CN"/>
        </w:rPr>
        <w:t>经办人员工作水平、政务公开相关制度等方面</w:t>
      </w:r>
      <w:r>
        <w:rPr>
          <w:rFonts w:hint="default" w:ascii="Times New Roman" w:hAnsi="Times New Roman" w:eastAsia="仿宋_GB2312" w:cs="Times New Roman"/>
          <w:color w:val="auto"/>
          <w:sz w:val="32"/>
          <w:szCs w:val="32"/>
        </w:rPr>
        <w:t>还存在一些需要改进的地方。针对上述问题，接下来会做好以下几方面工作：</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政务信息公开经办人员的工作水平有待提高，政府信息公开意识有待加强。下步将加强学习，提高认识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定期开展政府信息公开专题业务培训，不断增强干部职工的公开意识，提高信息公开、政策解读、政务舆情回应能力</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政务公开相关制度还有待进一步完善，切实加强信息主动公开工作，提升政府信息主动公开和依申请公开工作水平，进一步优化公开流程，规范公开程序，根据医保政策调整及时更新办事指南等，方便群众获取信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收取信息处理费情况方面。本年度政府信息公开申请未达到《政府信息公开信息处理费管理办法》（国办函〔2020〕109号）所规定的信息处理费收费标准，故未收取信息处理费。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落实上级年度政务公开工作要点情况。严格按照上级有关要求，围绕政务公开工作要点，对照工作任务分解表，不断丰富公开内容、拓宽公开形式和渠道，提高公开质量和实效，切实保障人民群众的知情权、参与权、表达权和监督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人大代表建议和政协提案办理情况方面。2022年，薛城区</w:t>
      </w:r>
      <w:r>
        <w:rPr>
          <w:rFonts w:hint="eastAsia" w:ascii="Times New Roman" w:hAnsi="Times New Roman" w:eastAsia="仿宋_GB2312" w:cs="Times New Roman"/>
          <w:color w:val="auto"/>
          <w:sz w:val="32"/>
          <w:szCs w:val="32"/>
          <w:lang w:eastAsia="zh-CN"/>
        </w:rPr>
        <w:t>医疗保障局</w:t>
      </w:r>
      <w:r>
        <w:rPr>
          <w:rFonts w:hint="default" w:ascii="Times New Roman" w:hAnsi="Times New Roman" w:eastAsia="仿宋_GB2312" w:cs="Times New Roman"/>
          <w:color w:val="auto"/>
          <w:sz w:val="32"/>
          <w:szCs w:val="32"/>
        </w:rPr>
        <w:t>收到</w:t>
      </w:r>
      <w:r>
        <w:rPr>
          <w:rFonts w:hint="eastAsia" w:ascii="Times New Roman" w:hAnsi="Times New Roman" w:eastAsia="仿宋_GB2312" w:cs="Times New Roman"/>
          <w:color w:val="auto"/>
          <w:sz w:val="32"/>
          <w:szCs w:val="32"/>
          <w:lang w:eastAsia="zh-CN"/>
        </w:rPr>
        <w:t>区人大代表建议协办件</w:t>
      </w:r>
      <w:r>
        <w:rPr>
          <w:rFonts w:hint="eastAsia" w:ascii="Times New Roman" w:hAnsi="Times New Roman" w:eastAsia="仿宋_GB2312" w:cs="Times New Roman"/>
          <w:color w:val="auto"/>
          <w:sz w:val="32"/>
          <w:szCs w:val="32"/>
          <w:lang w:val="en-US" w:eastAsia="zh-CN"/>
        </w:rPr>
        <w:t>2件、</w:t>
      </w:r>
      <w:r>
        <w:rPr>
          <w:rFonts w:hint="default" w:ascii="Times New Roman" w:hAnsi="Times New Roman" w:eastAsia="仿宋_GB2312" w:cs="Times New Roman"/>
          <w:color w:val="auto"/>
          <w:sz w:val="32"/>
          <w:szCs w:val="32"/>
        </w:rPr>
        <w:t>区政协提案</w:t>
      </w:r>
      <w:r>
        <w:rPr>
          <w:rFonts w:hint="eastAsia" w:ascii="Times New Roman" w:hAnsi="Times New Roman" w:eastAsia="仿宋_GB2312" w:cs="Times New Roman"/>
          <w:color w:val="auto"/>
          <w:sz w:val="32"/>
          <w:szCs w:val="32"/>
          <w:lang w:eastAsia="zh-CN"/>
        </w:rPr>
        <w:t>协办件</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件。截至2022年底，已办理完毕。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开展政务公开创新方面。依托</w:t>
      </w:r>
      <w:r>
        <w:rPr>
          <w:rFonts w:hint="eastAsia" w:ascii="Times New Roman" w:hAnsi="Times New Roman" w:eastAsia="仿宋_GB2312" w:cs="Times New Roman"/>
          <w:color w:val="auto"/>
          <w:sz w:val="32"/>
          <w:szCs w:val="32"/>
          <w:lang w:eastAsia="zh-CN"/>
        </w:rPr>
        <w:t>学习强国、爱薛城</w:t>
      </w:r>
      <w:r>
        <w:rPr>
          <w:rFonts w:hint="eastAsia" w:ascii="Times New Roman" w:hAnsi="Times New Roman" w:eastAsia="仿宋_GB2312" w:cs="Times New Roman"/>
          <w:color w:val="auto"/>
          <w:sz w:val="32"/>
          <w:szCs w:val="32"/>
          <w:lang w:val="en-US" w:eastAsia="zh-CN"/>
        </w:rPr>
        <w:t>app、薛城之声等媒体</w:t>
      </w:r>
      <w:r>
        <w:rPr>
          <w:rFonts w:hint="default" w:ascii="Times New Roman" w:hAnsi="Times New Roman" w:eastAsia="仿宋_GB2312" w:cs="Times New Roman"/>
          <w:color w:val="auto"/>
          <w:sz w:val="32"/>
          <w:szCs w:val="32"/>
        </w:rPr>
        <w:t>，做好政策发布解读，畅通互通联络渠道。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本单位政府信息公开工作年度报告数据统计需要说明的事项：无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其他有关文件专门要求通过政府信息公开工作年度报告予以报告的事项：无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本年度报告的电子版可以在“薛城区政府门户网站”（http://xxgk.xuecheng.gov.cn/xxgknb/2022xxgknb/)下载。如对本报告有疑问，可与薛城区</w:t>
      </w:r>
      <w:r>
        <w:rPr>
          <w:rFonts w:hint="eastAsia" w:ascii="Times New Roman" w:hAnsi="Times New Roman" w:eastAsia="仿宋_GB2312" w:cs="Times New Roman"/>
          <w:color w:val="auto"/>
          <w:sz w:val="32"/>
          <w:szCs w:val="32"/>
          <w:lang w:eastAsia="zh-CN"/>
        </w:rPr>
        <w:t>医疗保障局</w:t>
      </w:r>
      <w:r>
        <w:rPr>
          <w:rFonts w:hint="default" w:ascii="Times New Roman" w:hAnsi="Times New Roman" w:eastAsia="仿宋_GB2312" w:cs="Times New Roman"/>
          <w:color w:val="auto"/>
          <w:sz w:val="32"/>
          <w:szCs w:val="32"/>
        </w:rPr>
        <w:t>办公室联系(地址:薛城区珠江路SOHO珠江D1座三楼，邮编：277000 ，电话：0632—4441310，电子邮箱：xcqybj0632@zz.shandong.cn)。</w:t>
      </w:r>
    </w:p>
    <w:sectPr>
      <w:pgSz w:w="11906" w:h="16838"/>
      <w:pgMar w:top="1814"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FA4255"/>
    <w:multiLevelType w:val="singleLevel"/>
    <w:tmpl w:val="CBFA425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5ZTVhZmIxMTcxMmY3ZTc2M2E1YWFkOTllMTczM2EifQ=="/>
  </w:docVars>
  <w:rsids>
    <w:rsidRoot w:val="620F17D6"/>
    <w:rsid w:val="094E38D1"/>
    <w:rsid w:val="0EBF175F"/>
    <w:rsid w:val="14F71F5E"/>
    <w:rsid w:val="33DA5583"/>
    <w:rsid w:val="51FD509E"/>
    <w:rsid w:val="620F17D6"/>
    <w:rsid w:val="685B2DE5"/>
    <w:rsid w:val="7D291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2408</Words>
  <Characters>2554</Characters>
  <Lines>0</Lines>
  <Paragraphs>0</Paragraphs>
  <TotalTime>0</TotalTime>
  <ScaleCrop>false</ScaleCrop>
  <LinksUpToDate>false</LinksUpToDate>
  <CharactersWithSpaces>2555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2023-01-20T02:02:00Z</dcterms:created>
  <dc:creator>Administrator</dc:creator>
  <cp:lastModifiedBy>Administrator</cp:lastModifiedBy>
  <cp:lastPrinted>2023-01-20T02:59:00Z</cp:lastPrinted>
  <dcterms:modified xsi:type="dcterms:W3CDTF">2023-02-08T08:09:24Z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5CFDB11BE5094A42AA2ACDC4D715E2D7</vt:lpwstr>
  </property>
</Properties>
</file>