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薛城区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国资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年度政府信息公开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工作年度报告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both"/>
        <w:textAlignment w:val="auto"/>
        <w:rPr>
          <w:highlight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本年度报告根据《中华人民共和国政府信息公开条例》和《国务院办公厅政府信息与政务公开办公室关于印发&lt;中华人民共和国政府信息公开工作年度报告格式&gt;的通知》（国办公开办函〔2021〕30号）相关要求编制，内容包括总体情况、主动公开政府信息情况、收到和处理政府信息公开申请情况、政府信息公开行政复议和行政诉讼情况、存在的主要问题及改进情况、其他需要报告的事项等六个部分。本年度报告中所列数据统计期限从2022年1月1日到2022年12月31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ascii="楷体_GB2312" w:hAnsi="sans-serif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（</w:t>
      </w: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一）政府信息公开管理情况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为切实加强和扎实推进政府信息公开工作，成立了局政府信息公开工作领导小组。以局主要负责人为第一责任人、分管领导为直接责任人、相关单位、科室主任为成员。领导小组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下设办公室，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设在局办公室，负责政府信息公开统筹协调工作，具体抓好工作落实。同时，严格按照《条例》规定，明确政府信息公开工作规程，严格执行信息公开申请、发布、审核制度，保证政府信息公开内容的全面性、准确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二</w:t>
      </w: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政府信息主动公开情况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区国资局始终坚持“以公开为常态，以不公开为例外”的原则，围绕重点领域，进一步加大主动公开力度，不断提升政务公开的质量和实效。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2022年，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国资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局通过薛城区政府信息公开门户网站，累计发布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政务信息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共计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余条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,其中：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机构职能信息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政策文件信息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2条，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重点领域信息公开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41条，其他政府信息27条，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符合政务公开考核指标要求。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（三）政府信息依申请公开情况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为依法保障公民、法人和其他组织获取政府信息的权利，区国资局政府信息依申请公开渠道一直保持畅通，2022年度共受理政府信息依申请公开0件，存在行政复议0件，不存在行政诉讼的情况。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（四）政府信息公开平台建设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在上级部门指导下，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</w:rPr>
        <w:t>持续优化政府公开门户网站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区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</w:rPr>
        <w:t>国资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局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</w:rPr>
        <w:t>部分内容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对区国资局页面相关栏目进行了整合、完善，调整主动公开目录，全面梳理主动公开信息的内容、主体和体裁等，安排专人管理，规范信息发布，确保监测到位，全年无错链、死链现象。信息系统安全保密工作开展情况良好，全年无失密泄密事件发生。进一步强化各部门的公开责任，明确目标任务，提升工作水平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（五）监督保障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公共监管领域国有企业的经济效益指标、主要行业盈利、重大变化事项、经营情况、业绩考核结果以及履行社会责任重点工作开展情况等信息。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二、主动公开政府信息情况</w:t>
      </w:r>
    </w:p>
    <w:tbl>
      <w:tblPr>
        <w:tblStyle w:val="3"/>
        <w:tblW w:w="88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highlight w:val="none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highlight w:val="none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highlight w:val="none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highlight w:val="none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highlight w:val="none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highlight w:val="none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600" w:lineRule="exact"/>
        <w:ind w:firstLine="640" w:firstLineChars="20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三、收到和处理政府信息公开申请情况</w:t>
      </w:r>
    </w:p>
    <w:tbl>
      <w:tblPr>
        <w:tblStyle w:val="3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15"/>
        <w:gridCol w:w="825"/>
        <w:gridCol w:w="2259"/>
        <w:gridCol w:w="719"/>
        <w:gridCol w:w="749"/>
        <w:gridCol w:w="749"/>
        <w:gridCol w:w="883"/>
        <w:gridCol w:w="898"/>
        <w:gridCol w:w="719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  <w:jc w:val="center"/>
        </w:trPr>
        <w:tc>
          <w:tcPr>
            <w:tcW w:w="3699" w:type="dxa"/>
            <w:gridSpan w:val="3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（本列数据的勾稽关系为：第一项加第二项之和，等于第三项加第四项之和）</w:t>
            </w:r>
          </w:p>
        </w:tc>
        <w:tc>
          <w:tcPr>
            <w:tcW w:w="5436" w:type="dxa"/>
            <w:gridSpan w:val="7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  <w:jc w:val="center"/>
        </w:trPr>
        <w:tc>
          <w:tcPr>
            <w:tcW w:w="3699" w:type="dxa"/>
            <w:gridSpan w:val="3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</w:p>
        </w:tc>
        <w:tc>
          <w:tcPr>
            <w:tcW w:w="719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自然人</w:t>
            </w:r>
          </w:p>
        </w:tc>
        <w:tc>
          <w:tcPr>
            <w:tcW w:w="3998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法人或其他组织</w:t>
            </w:r>
          </w:p>
        </w:tc>
        <w:tc>
          <w:tcPr>
            <w:tcW w:w="719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  <w:jc w:val="center"/>
        </w:trPr>
        <w:tc>
          <w:tcPr>
            <w:tcW w:w="3699" w:type="dxa"/>
            <w:gridSpan w:val="3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</w:p>
        </w:tc>
        <w:tc>
          <w:tcPr>
            <w:tcW w:w="719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商业企业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科研机构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社会公益组织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法律服务机构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其他</w:t>
            </w:r>
          </w:p>
        </w:tc>
        <w:tc>
          <w:tcPr>
            <w:tcW w:w="719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  <w:jc w:val="center"/>
        </w:trPr>
        <w:tc>
          <w:tcPr>
            <w:tcW w:w="3699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一、本年新收政府信息公开申请数量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  <w:jc w:val="center"/>
        </w:trPr>
        <w:tc>
          <w:tcPr>
            <w:tcW w:w="3699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二、上年结转政府信息公开申请数量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  <w:jc w:val="center"/>
        </w:trPr>
        <w:tc>
          <w:tcPr>
            <w:tcW w:w="615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三、本年度办理结果</w:t>
            </w:r>
          </w:p>
        </w:tc>
        <w:tc>
          <w:tcPr>
            <w:tcW w:w="3084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highlight w:val="none"/>
              </w:rPr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（一）予以公开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  <w:jc w:val="center"/>
        </w:trPr>
        <w:tc>
          <w:tcPr>
            <w:tcW w:w="61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</w:p>
        </w:tc>
        <w:tc>
          <w:tcPr>
            <w:tcW w:w="3084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（二）部分公开（区分处理的，只计这一情形，不计其他情形）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  <w:jc w:val="center"/>
        </w:trPr>
        <w:tc>
          <w:tcPr>
            <w:tcW w:w="61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</w:p>
        </w:tc>
        <w:tc>
          <w:tcPr>
            <w:tcW w:w="825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（三）不予公开</w:t>
            </w:r>
          </w:p>
        </w:tc>
        <w:tc>
          <w:tcPr>
            <w:tcW w:w="22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1.属于国家秘密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  <w:jc w:val="center"/>
        </w:trPr>
        <w:tc>
          <w:tcPr>
            <w:tcW w:w="61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</w:p>
        </w:tc>
        <w:tc>
          <w:tcPr>
            <w:tcW w:w="82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</w:p>
        </w:tc>
        <w:tc>
          <w:tcPr>
            <w:tcW w:w="22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2.其他法律行政法规禁止公开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  <w:jc w:val="center"/>
        </w:trPr>
        <w:tc>
          <w:tcPr>
            <w:tcW w:w="61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</w:p>
        </w:tc>
        <w:tc>
          <w:tcPr>
            <w:tcW w:w="82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</w:p>
        </w:tc>
        <w:tc>
          <w:tcPr>
            <w:tcW w:w="22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3.危及“三安全一稳定”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  <w:jc w:val="center"/>
        </w:trPr>
        <w:tc>
          <w:tcPr>
            <w:tcW w:w="61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</w:p>
        </w:tc>
        <w:tc>
          <w:tcPr>
            <w:tcW w:w="82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</w:p>
        </w:tc>
        <w:tc>
          <w:tcPr>
            <w:tcW w:w="22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4.保护第三方合法权益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  <w:jc w:val="center"/>
        </w:trPr>
        <w:tc>
          <w:tcPr>
            <w:tcW w:w="61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</w:p>
        </w:tc>
        <w:tc>
          <w:tcPr>
            <w:tcW w:w="82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</w:p>
        </w:tc>
        <w:tc>
          <w:tcPr>
            <w:tcW w:w="22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5.属于三类内部事务信息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  <w:jc w:val="center"/>
        </w:trPr>
        <w:tc>
          <w:tcPr>
            <w:tcW w:w="61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</w:p>
        </w:tc>
        <w:tc>
          <w:tcPr>
            <w:tcW w:w="82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</w:p>
        </w:tc>
        <w:tc>
          <w:tcPr>
            <w:tcW w:w="22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6.属于四类过程性信息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  <w:jc w:val="center"/>
        </w:trPr>
        <w:tc>
          <w:tcPr>
            <w:tcW w:w="61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</w:p>
        </w:tc>
        <w:tc>
          <w:tcPr>
            <w:tcW w:w="82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</w:p>
        </w:tc>
        <w:tc>
          <w:tcPr>
            <w:tcW w:w="22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7.属于行政执法案卷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  <w:jc w:val="center"/>
        </w:trPr>
        <w:tc>
          <w:tcPr>
            <w:tcW w:w="61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</w:p>
        </w:tc>
        <w:tc>
          <w:tcPr>
            <w:tcW w:w="82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</w:p>
        </w:tc>
        <w:tc>
          <w:tcPr>
            <w:tcW w:w="22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8.属于行政查询事项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  <w:jc w:val="center"/>
        </w:trPr>
        <w:tc>
          <w:tcPr>
            <w:tcW w:w="61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</w:p>
        </w:tc>
        <w:tc>
          <w:tcPr>
            <w:tcW w:w="825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（四）无法提供</w:t>
            </w:r>
          </w:p>
        </w:tc>
        <w:tc>
          <w:tcPr>
            <w:tcW w:w="22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color w:val="FF0000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1.本机关不掌握相关政府信息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  <w:jc w:val="center"/>
        </w:trPr>
        <w:tc>
          <w:tcPr>
            <w:tcW w:w="61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</w:p>
        </w:tc>
        <w:tc>
          <w:tcPr>
            <w:tcW w:w="82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</w:p>
        </w:tc>
        <w:tc>
          <w:tcPr>
            <w:tcW w:w="22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2.没有现成信息需要另行制作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  <w:jc w:val="center"/>
        </w:trPr>
        <w:tc>
          <w:tcPr>
            <w:tcW w:w="61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</w:p>
        </w:tc>
        <w:tc>
          <w:tcPr>
            <w:tcW w:w="82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</w:p>
        </w:tc>
        <w:tc>
          <w:tcPr>
            <w:tcW w:w="22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3.补正后申请内容仍不明确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  <w:jc w:val="center"/>
        </w:trPr>
        <w:tc>
          <w:tcPr>
            <w:tcW w:w="61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</w:p>
        </w:tc>
        <w:tc>
          <w:tcPr>
            <w:tcW w:w="825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（五）不予处理</w:t>
            </w:r>
          </w:p>
        </w:tc>
        <w:tc>
          <w:tcPr>
            <w:tcW w:w="22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1.信访举报投诉类申请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  <w:jc w:val="center"/>
        </w:trPr>
        <w:tc>
          <w:tcPr>
            <w:tcW w:w="61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</w:p>
        </w:tc>
        <w:tc>
          <w:tcPr>
            <w:tcW w:w="82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</w:p>
        </w:tc>
        <w:tc>
          <w:tcPr>
            <w:tcW w:w="22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2.重复申请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  <w:jc w:val="center"/>
        </w:trPr>
        <w:tc>
          <w:tcPr>
            <w:tcW w:w="61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</w:p>
        </w:tc>
        <w:tc>
          <w:tcPr>
            <w:tcW w:w="82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</w:p>
        </w:tc>
        <w:tc>
          <w:tcPr>
            <w:tcW w:w="22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3.要求提供公开出版物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  <w:jc w:val="center"/>
        </w:trPr>
        <w:tc>
          <w:tcPr>
            <w:tcW w:w="61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</w:p>
        </w:tc>
        <w:tc>
          <w:tcPr>
            <w:tcW w:w="82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</w:p>
        </w:tc>
        <w:tc>
          <w:tcPr>
            <w:tcW w:w="22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4.无正当理由大量反复申请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  <w:jc w:val="center"/>
        </w:trPr>
        <w:tc>
          <w:tcPr>
            <w:tcW w:w="61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</w:p>
        </w:tc>
        <w:tc>
          <w:tcPr>
            <w:tcW w:w="82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</w:p>
        </w:tc>
        <w:tc>
          <w:tcPr>
            <w:tcW w:w="22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b w:val="0"/>
                <w:bCs w:val="0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5.要求行政机关确认或重新出具已获取信息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  <w:jc w:val="center"/>
        </w:trPr>
        <w:tc>
          <w:tcPr>
            <w:tcW w:w="61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</w:p>
        </w:tc>
        <w:tc>
          <w:tcPr>
            <w:tcW w:w="3084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（六）其他处理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  <w:jc w:val="center"/>
        </w:trPr>
        <w:tc>
          <w:tcPr>
            <w:tcW w:w="61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</w:p>
        </w:tc>
        <w:tc>
          <w:tcPr>
            <w:tcW w:w="3084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（七）总计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  <w:jc w:val="center"/>
        </w:trPr>
        <w:tc>
          <w:tcPr>
            <w:tcW w:w="3699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</w:rPr>
              <w:t>四、结转下年度继续办理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600" w:lineRule="exact"/>
        <w:ind w:lef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四、政府信息公开行政复议、行政诉讼情况</w:t>
      </w:r>
    </w:p>
    <w:tbl>
      <w:tblPr>
        <w:tblStyle w:val="3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75"/>
        <w:gridCol w:w="575"/>
        <w:gridCol w:w="575"/>
        <w:gridCol w:w="575"/>
        <w:gridCol w:w="641"/>
        <w:gridCol w:w="536"/>
        <w:gridCol w:w="576"/>
        <w:gridCol w:w="576"/>
        <w:gridCol w:w="576"/>
        <w:gridCol w:w="589"/>
        <w:gridCol w:w="576"/>
        <w:gridCol w:w="576"/>
        <w:gridCol w:w="576"/>
        <w:gridCol w:w="576"/>
        <w:gridCol w:w="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75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highlight w:val="none"/>
              </w:rPr>
              <w:t>行政复议</w:t>
            </w:r>
          </w:p>
        </w:tc>
        <w:tc>
          <w:tcPr>
            <w:tcW w:w="6000" w:type="dxa"/>
            <w:gridSpan w:val="10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highlight w:val="none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0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highlight w:val="none"/>
              </w:rPr>
              <w:t>结果维持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highlight w:val="none"/>
              </w:rPr>
              <w:t>结果纠正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highlight w:val="none"/>
              </w:rPr>
              <w:t>其他结果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highlight w:val="none"/>
              </w:rPr>
              <w:t>尚未审结</w:t>
            </w:r>
          </w:p>
        </w:tc>
        <w:tc>
          <w:tcPr>
            <w:tcW w:w="66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highlight w:val="none"/>
              </w:rPr>
              <w:t>总计</w:t>
            </w:r>
          </w:p>
        </w:tc>
        <w:tc>
          <w:tcPr>
            <w:tcW w:w="2970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highlight w:val="none"/>
              </w:rPr>
              <w:t>未经复议直接起诉</w:t>
            </w:r>
          </w:p>
        </w:tc>
        <w:tc>
          <w:tcPr>
            <w:tcW w:w="3030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highlight w:val="none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340" w:hRule="atLeast"/>
          <w:jc w:val="center"/>
        </w:trPr>
        <w:tc>
          <w:tcPr>
            <w:tcW w:w="60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0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0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0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6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55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highlight w:val="none"/>
              </w:rPr>
              <w:t>结果维持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highlight w:val="none"/>
              </w:rPr>
              <w:t>结果纠正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highlight w:val="none"/>
              </w:rPr>
              <w:t>其他结果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highlight w:val="none"/>
              </w:rPr>
              <w:t>尚未审结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highlight w:val="none"/>
              </w:rPr>
              <w:t>总计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highlight w:val="none"/>
              </w:rPr>
              <w:t>结果维持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highlight w:val="none"/>
              </w:rPr>
              <w:t>结果纠正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highlight w:val="none"/>
              </w:rPr>
              <w:t>其他结果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highlight w:val="none"/>
              </w:rPr>
              <w:t>尚未审结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highlight w:val="none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45" w:hRule="atLeast"/>
          <w:jc w:val="center"/>
        </w:trPr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default" w:ascii="楷体_GB2312" w:hAnsi="sans-serif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（一）主要问题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2022年，区国资局坚持以公开促落实，以公开促规范，以公开促服务，政府信息公开工作取得较好成效，但与区政府工作要求仍有一定差距，主要存在以下几个方面的问题：一是对政务公开工作的重视程度不够，存在部分应公开内容未及时公开的现象。二是主动公开的深度不够，对于必须公开的内容，存在粗略公开的现象。三是政府信息公开制度不够健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（二）改进措施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、提高认识，落实责任。进一步提高思想认识，认真贯彻落实信息公开制度，组织骨干力量从事信息公开工作，加大对信息员的教育和培训；同时强化局属单位、机关相关股室主要负责人对信息公开工作的认识，提高责任意识，推动信息公开工作扎实有序开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、充实公开内容。按照“以公开为原则，不公开为例外”的总体要求，不断深化政府信息公开内容范围。同时，加强对群众关注度高的政府信息的梳理，探索建立重大决定、草案公开制度，以便征求群众意见，推动决策的科学化、规范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3、建立长效机制。按照上级及相关规定要求，进一步规范信息内容审查和更新维护、考核评估、监督检查评议、培训宣传和工作年报等各个环节，确保政府信息公开工作制度化。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年薛城区国资局共承办区人大代表建议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件，已办理、答复完毕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，无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区政协委员提案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薛城区国有资产监督管理局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                      2023年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ZTVhZmIxMTcxMmY3ZTc2M2E1YWFkOTllMTczM2EifQ=="/>
  </w:docVars>
  <w:rsids>
    <w:rsidRoot w:val="27A1525E"/>
    <w:rsid w:val="025B6887"/>
    <w:rsid w:val="114471C2"/>
    <w:rsid w:val="15010A80"/>
    <w:rsid w:val="15102F39"/>
    <w:rsid w:val="1A021656"/>
    <w:rsid w:val="1A114A50"/>
    <w:rsid w:val="1D6E5A13"/>
    <w:rsid w:val="1FC02D7C"/>
    <w:rsid w:val="20B1741B"/>
    <w:rsid w:val="27A1525E"/>
    <w:rsid w:val="2B1C0A93"/>
    <w:rsid w:val="3454091A"/>
    <w:rsid w:val="45E74577"/>
    <w:rsid w:val="4D75346F"/>
    <w:rsid w:val="6F241291"/>
    <w:rsid w:val="71625291"/>
    <w:rsid w:val="96DDD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2216</Words>
  <Characters>2260</Characters>
  <Lines>0</Lines>
  <Paragraphs>0</Paragraphs>
  <TotalTime>0</TotalTime>
  <ScaleCrop>false</ScaleCrop>
  <LinksUpToDate>false</LinksUpToDate>
  <CharactersWithSpaces>2294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2022-01-25T10:30:00Z</dcterms:created>
  <dc:creator>莫回首丶</dc:creator>
  <cp:lastModifiedBy>Administrator</cp:lastModifiedBy>
  <dcterms:modified xsi:type="dcterms:W3CDTF">2023-02-08T08:21:11Z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AF47080EE189491786D67EE4E528424D</vt:lpwstr>
  </property>
</Properties>
</file>