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40A1"/>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薛城区</w:t>
      </w:r>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乡村振兴局</w:t>
      </w:r>
      <w:r>
        <w:rPr>
          <w:rFonts w:hint="default" w:ascii="Times New Roman" w:hAnsi="Times New Roman" w:eastAsia="方正小标宋简体" w:cs="Times New Roman"/>
          <w:b w:val="0"/>
          <w:bCs w:val="0"/>
          <w:i w:val="0"/>
          <w:iCs w:val="0"/>
          <w:caps w:val="0"/>
          <w:color w:val="auto"/>
          <w:spacing w:val="0"/>
          <w:sz w:val="44"/>
          <w:szCs w:val="44"/>
          <w:shd w:val="clear" w:fill="FFFFFF"/>
        </w:rPr>
        <w:t>202</w:t>
      </w:r>
      <w:r>
        <w:rPr>
          <w:rFonts w:hint="eastAsia" w:ascii="Times New Roman" w:hAnsi="Times New Roman" w:eastAsia="方正小标宋简体" w:cs="Times New Roman"/>
          <w:b w:val="0"/>
          <w:bCs w:val="0"/>
          <w:i w:val="0"/>
          <w:iCs w:val="0"/>
          <w:caps w:val="0"/>
          <w:color w:val="auto"/>
          <w:spacing w:val="0"/>
          <w:sz w:val="44"/>
          <w:szCs w:val="44"/>
          <w:shd w:val="clear" w:fill="FFFFFF"/>
          <w:lang w:val="en-US" w:eastAsia="zh-CN"/>
        </w:rPr>
        <w:t>2</w:t>
      </w:r>
      <w:r>
        <w:rPr>
          <w:rFonts w:hint="default" w:ascii="Times New Roman" w:hAnsi="Times New Roman" w:eastAsia="方正小标宋简体" w:cs="Times New Roman"/>
          <w:b w:val="0"/>
          <w:bCs w:val="0"/>
          <w:i w:val="0"/>
          <w:iCs w:val="0"/>
          <w:caps w:val="0"/>
          <w:color w:val="auto"/>
          <w:spacing w:val="0"/>
          <w:sz w:val="44"/>
          <w:szCs w:val="44"/>
          <w:shd w:val="clear" w:fill="FFFFFF"/>
        </w:rPr>
        <w:t>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rPr>
      </w:pPr>
      <w:r>
        <w:rPr>
          <w:rFonts w:hint="default" w:ascii="Times New Roman" w:hAnsi="Times New Roman" w:eastAsia="方正小标宋简体" w:cs="Times New Roman"/>
          <w:b w:val="0"/>
          <w:bCs w:val="0"/>
          <w:i w:val="0"/>
          <w:iCs w:val="0"/>
          <w:caps w:val="0"/>
          <w:color w:val="auto"/>
          <w:spacing w:val="0"/>
          <w:sz w:val="44"/>
          <w:szCs w:val="44"/>
          <w:shd w:val="clear" w:fill="FFFFFF"/>
        </w:rPr>
        <w:t>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ascii="仿宋_GB2312" w:hAnsi="宋体" w:eastAsia="仿宋_GB2312" w:cs="仿宋_GB2312"/>
          <w:i w:val="0"/>
          <w:iCs w:val="0"/>
          <w:caps w:val="0"/>
          <w:color w:val="000000"/>
          <w:spacing w:val="0"/>
          <w:sz w:val="31"/>
          <w:szCs w:val="3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sz w:val="32"/>
          <w:szCs w:val="32"/>
        </w:rPr>
      </w:pPr>
      <w:bookmarkStart w:id="10" w:name="_GoBack"/>
      <w:bookmarkEnd w:id="10"/>
      <w:r>
        <w:rPr>
          <w:rFonts w:hint="eastAsia" w:ascii="黑体" w:hAnsi="黑体" w:eastAsia="黑体" w:cs="黑体"/>
          <w:i w:val="0"/>
          <w:iCs w:val="0"/>
          <w:caps w:val="0"/>
          <w:color w:val="000000"/>
          <w:spacing w:val="0"/>
          <w:sz w:val="32"/>
          <w:szCs w:val="32"/>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年，我局高度重视政务信息公开工作，认真贯彻落实《中华人民共和国政府信息公开条例》</w:t>
      </w:r>
      <w:r>
        <w:rPr>
          <w:rFonts w:hint="eastAsia" w:ascii="仿宋" w:hAnsi="仿宋" w:eastAsia="仿宋" w:cs="仿宋"/>
          <w:i w:val="0"/>
          <w:iCs w:val="0"/>
          <w:caps w:val="0"/>
          <w:color w:val="000000"/>
          <w:spacing w:val="0"/>
          <w:sz w:val="32"/>
          <w:szCs w:val="32"/>
          <w:shd w:val="clear" w:fill="FFFFFF"/>
          <w:lang w:eastAsia="zh-CN"/>
        </w:rPr>
        <w:t>文件精神</w:t>
      </w:r>
      <w:r>
        <w:rPr>
          <w:rFonts w:hint="eastAsia" w:ascii="仿宋" w:hAnsi="仿宋" w:eastAsia="仿宋" w:cs="仿宋"/>
          <w:i w:val="0"/>
          <w:iCs w:val="0"/>
          <w:caps w:val="0"/>
          <w:color w:val="000000"/>
          <w:spacing w:val="0"/>
          <w:sz w:val="32"/>
          <w:szCs w:val="32"/>
          <w:shd w:val="clear" w:fill="FFFFFF"/>
        </w:rPr>
        <w:t>，严格按照《关于做好202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年度政府信息公开年度报告编制发布工作的通知》要求，不断</w:t>
      </w:r>
      <w:r>
        <w:rPr>
          <w:rFonts w:hint="eastAsia" w:ascii="仿宋" w:hAnsi="仿宋" w:eastAsia="仿宋" w:cs="仿宋"/>
          <w:i w:val="0"/>
          <w:iCs w:val="0"/>
          <w:caps w:val="0"/>
          <w:color w:val="000000"/>
          <w:spacing w:val="0"/>
          <w:sz w:val="32"/>
          <w:szCs w:val="32"/>
          <w:shd w:val="clear" w:fill="FFFFFF"/>
          <w:lang w:eastAsia="zh-CN"/>
        </w:rPr>
        <w:t>强化</w:t>
      </w:r>
      <w:r>
        <w:rPr>
          <w:rFonts w:hint="eastAsia" w:ascii="仿宋" w:hAnsi="仿宋" w:eastAsia="仿宋" w:cs="仿宋"/>
          <w:i w:val="0"/>
          <w:iCs w:val="0"/>
          <w:caps w:val="0"/>
          <w:color w:val="000000"/>
          <w:spacing w:val="0"/>
          <w:sz w:val="32"/>
          <w:szCs w:val="32"/>
          <w:shd w:val="clear" w:fill="FFFFFF"/>
        </w:rPr>
        <w:t>政务公开工作</w:t>
      </w:r>
      <w:r>
        <w:rPr>
          <w:rFonts w:hint="eastAsia" w:ascii="仿宋" w:hAnsi="仿宋" w:eastAsia="仿宋" w:cs="仿宋"/>
          <w:i w:val="0"/>
          <w:iCs w:val="0"/>
          <w:caps w:val="0"/>
          <w:color w:val="000000"/>
          <w:spacing w:val="0"/>
          <w:sz w:val="32"/>
          <w:szCs w:val="32"/>
          <w:shd w:val="clear" w:fill="FFFFFF"/>
          <w:lang w:eastAsia="zh-CN"/>
        </w:rPr>
        <w:t>组织</w:t>
      </w:r>
      <w:r>
        <w:rPr>
          <w:rFonts w:hint="eastAsia" w:ascii="仿宋" w:hAnsi="仿宋" w:eastAsia="仿宋" w:cs="仿宋"/>
          <w:i w:val="0"/>
          <w:iCs w:val="0"/>
          <w:caps w:val="0"/>
          <w:color w:val="000000"/>
          <w:spacing w:val="0"/>
          <w:sz w:val="32"/>
          <w:szCs w:val="32"/>
          <w:shd w:val="clear" w:fill="FFFFFF"/>
        </w:rPr>
        <w:t>领导，扎实开展政务公开工作。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sz w:val="32"/>
          <w:szCs w:val="32"/>
        </w:rPr>
      </w:pPr>
      <w:r>
        <w:rPr>
          <w:rFonts w:hint="eastAsia" w:ascii="楷体" w:hAnsi="楷体" w:eastAsia="楷体" w:cs="楷体"/>
          <w:b w:val="0"/>
          <w:bCs w:val="0"/>
          <w:i w:val="0"/>
          <w:caps w:val="0"/>
          <w:color w:val="333333"/>
          <w:spacing w:val="8"/>
          <w:sz w:val="32"/>
          <w:szCs w:val="32"/>
          <w:shd w:val="clear" w:fill="FFFFFF"/>
          <w:lang w:eastAsia="zh-CN"/>
        </w:rPr>
        <w:t>（一）</w:t>
      </w:r>
      <w:r>
        <w:rPr>
          <w:rFonts w:hint="eastAsia" w:ascii="楷体" w:hAnsi="楷体" w:eastAsia="楷体" w:cs="楷体"/>
          <w:i w:val="0"/>
          <w:iCs w:val="0"/>
          <w:caps w:val="0"/>
          <w:color w:val="000000"/>
          <w:spacing w:val="0"/>
          <w:sz w:val="32"/>
          <w:szCs w:val="32"/>
          <w:shd w:val="clear" w:fill="FFFFFF"/>
        </w:rPr>
        <w:t>信息主动公开情况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年区</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通过薛城区政府信息公开门户网站（薛城区信息公开网）共发布信息</w:t>
      </w:r>
      <w:r>
        <w:rPr>
          <w:rFonts w:hint="eastAsia" w:ascii="仿宋" w:hAnsi="仿宋" w:eastAsia="仿宋" w:cs="仿宋"/>
          <w:i w:val="0"/>
          <w:iCs w:val="0"/>
          <w:caps w:val="0"/>
          <w:color w:val="000000"/>
          <w:spacing w:val="0"/>
          <w:sz w:val="32"/>
          <w:szCs w:val="32"/>
          <w:shd w:val="clear" w:fill="FFFFFF"/>
          <w:lang w:val="en-US" w:eastAsia="zh-CN"/>
        </w:rPr>
        <w:t>73</w:t>
      </w:r>
      <w:r>
        <w:rPr>
          <w:rFonts w:hint="eastAsia" w:ascii="仿宋" w:hAnsi="仿宋" w:eastAsia="仿宋" w:cs="仿宋"/>
          <w:i w:val="0"/>
          <w:iCs w:val="0"/>
          <w:caps w:val="0"/>
          <w:color w:val="000000"/>
          <w:spacing w:val="0"/>
          <w:sz w:val="32"/>
          <w:szCs w:val="32"/>
          <w:shd w:val="clear" w:fill="FFFFFF"/>
        </w:rPr>
        <w:t>条，发布信息格式规范、内容完整，无敏感信息。公开内容主要包括机构职能、政策文件及政策解读等，其中：机构职能信息3条，政策</w:t>
      </w:r>
      <w:r>
        <w:rPr>
          <w:rFonts w:hint="eastAsia" w:ascii="仿宋" w:hAnsi="仿宋" w:eastAsia="仿宋" w:cs="仿宋"/>
          <w:i w:val="0"/>
          <w:iCs w:val="0"/>
          <w:caps w:val="0"/>
          <w:color w:val="000000"/>
          <w:spacing w:val="0"/>
          <w:sz w:val="32"/>
          <w:szCs w:val="32"/>
          <w:shd w:val="clear" w:fill="FFFFFF"/>
          <w:lang w:eastAsia="zh-CN"/>
        </w:rPr>
        <w:t>措施及解读</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lang w:eastAsia="zh-CN"/>
        </w:rPr>
        <w:t>工作进展</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条，重点领域信息</w:t>
      </w:r>
      <w:r>
        <w:rPr>
          <w:rFonts w:hint="eastAsia" w:ascii="仿宋" w:hAnsi="仿宋" w:eastAsia="仿宋" w:cs="仿宋"/>
          <w:i w:val="0"/>
          <w:iCs w:val="0"/>
          <w:caps w:val="0"/>
          <w:color w:val="000000"/>
          <w:spacing w:val="0"/>
          <w:sz w:val="32"/>
          <w:szCs w:val="32"/>
          <w:shd w:val="clear" w:fill="FFFFFF"/>
          <w:lang w:val="en-US" w:eastAsia="zh-CN"/>
        </w:rPr>
        <w:t>61</w:t>
      </w:r>
      <w:r>
        <w:rPr>
          <w:rFonts w:hint="eastAsia" w:ascii="仿宋" w:hAnsi="仿宋" w:eastAsia="仿宋" w:cs="仿宋"/>
          <w:i w:val="0"/>
          <w:iCs w:val="0"/>
          <w:caps w:val="0"/>
          <w:color w:val="000000"/>
          <w:spacing w:val="0"/>
          <w:sz w:val="32"/>
          <w:szCs w:val="32"/>
          <w:shd w:val="clear" w:fill="FFFFFF"/>
        </w:rPr>
        <w:t>条。符合政务公开考核指标要求。</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sz w:val="32"/>
          <w:szCs w:val="32"/>
        </w:rPr>
      </w:pPr>
      <w:r>
        <w:rPr>
          <w:rFonts w:hint="eastAsia" w:ascii="楷体" w:hAnsi="楷体" w:eastAsia="楷体" w:cs="楷体"/>
          <w:i w:val="0"/>
          <w:iCs w:val="0"/>
          <w:caps w:val="0"/>
          <w:color w:val="000000"/>
          <w:spacing w:val="0"/>
          <w:sz w:val="32"/>
          <w:szCs w:val="32"/>
          <w:shd w:val="clear" w:fill="FFFFFF"/>
        </w:rPr>
        <w:t>信息依申请公开情况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b w:val="0"/>
          <w:bCs w:val="0"/>
          <w:i w:val="0"/>
          <w:caps w:val="0"/>
          <w:color w:val="333333"/>
          <w:spacing w:val="8"/>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我局政府信息依申请公开渠道始终保持畅通，程序受理、处理、答复等流程完善、便利，依法保障了公民、法人和其他组织获取政府信息的权利。202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未</w:t>
      </w:r>
      <w:r>
        <w:rPr>
          <w:rFonts w:hint="eastAsia" w:ascii="仿宋" w:hAnsi="仿宋" w:eastAsia="仿宋" w:cs="仿宋"/>
          <w:i w:val="0"/>
          <w:iCs w:val="0"/>
          <w:caps w:val="0"/>
          <w:color w:val="000000"/>
          <w:spacing w:val="0"/>
          <w:sz w:val="32"/>
          <w:szCs w:val="32"/>
          <w:shd w:val="clear" w:fill="FFFFFF"/>
        </w:rPr>
        <w:t>收到依申请公开事项。无因政府信息公开申请提起行政复议、行政诉讼情况。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b w:val="0"/>
          <w:bCs w:val="0"/>
          <w:i w:val="0"/>
          <w:caps w:val="0"/>
          <w:color w:val="333333"/>
          <w:spacing w:val="8"/>
          <w:sz w:val="32"/>
          <w:szCs w:val="32"/>
          <w:shd w:val="clear" w:fill="FFFFFF"/>
          <w:lang w:val="en-US" w:eastAsia="zh-CN"/>
        </w:rPr>
      </w:pPr>
      <w:r>
        <w:rPr>
          <w:rFonts w:hint="eastAsia" w:ascii="楷体" w:hAnsi="楷体" w:eastAsia="楷体" w:cs="楷体"/>
          <w:b w:val="0"/>
          <w:bCs w:val="0"/>
          <w:i w:val="0"/>
          <w:caps w:val="0"/>
          <w:color w:val="333333"/>
          <w:spacing w:val="8"/>
          <w:sz w:val="32"/>
          <w:szCs w:val="32"/>
          <w:shd w:val="clear" w:fill="FFFFFF"/>
          <w:lang w:val="en-US" w:eastAsia="zh-CN"/>
        </w:rPr>
        <w:t>（三）政府信息管理情况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区乡村振兴局始终将政府信息公开作为工作的重要内容，严格落实源头管理原则，按照“谁负责、谁公开”的工作要求，完善信息发布流程，及时宣传扶贫政策，积极展示工作成效，方便群众获取信息，切实保障群众的知情权、监督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lang w:eastAsia="zh-CN"/>
        </w:rPr>
        <w:t>四</w:t>
      </w:r>
      <w:r>
        <w:rPr>
          <w:rFonts w:hint="eastAsia" w:ascii="楷体" w:hAnsi="楷体" w:eastAsia="楷体" w:cs="楷体"/>
          <w:i w:val="0"/>
          <w:iCs w:val="0"/>
          <w:caps w:val="0"/>
          <w:color w:val="000000"/>
          <w:spacing w:val="0"/>
          <w:sz w:val="32"/>
          <w:szCs w:val="32"/>
          <w:shd w:val="clear" w:fill="FFFFFF"/>
        </w:rPr>
        <w:t>）</w:t>
      </w:r>
      <w:r>
        <w:rPr>
          <w:rFonts w:hint="eastAsia" w:ascii="楷体" w:hAnsi="楷体" w:eastAsia="楷体" w:cs="楷体"/>
          <w:b w:val="0"/>
          <w:bCs w:val="0"/>
          <w:sz w:val="32"/>
          <w:szCs w:val="32"/>
        </w:rPr>
        <w:t>政府信息公开平台建设</w:t>
      </w:r>
      <w:r>
        <w:rPr>
          <w:rFonts w:hint="eastAsia" w:ascii="楷体" w:hAnsi="楷体" w:eastAsia="楷体" w:cs="楷体"/>
          <w:b w:val="0"/>
          <w:bCs w:val="0"/>
          <w:sz w:val="32"/>
          <w:szCs w:val="32"/>
          <w:lang w:eastAsia="zh-CN"/>
        </w:rPr>
        <w:t>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区乡村振兴局为保障工作推进有序，</w:t>
      </w:r>
      <w:r>
        <w:rPr>
          <w:rFonts w:hint="eastAsia" w:ascii="仿宋" w:hAnsi="仿宋" w:eastAsia="仿宋" w:cs="仿宋"/>
          <w:i w:val="0"/>
          <w:iCs w:val="0"/>
          <w:caps w:val="0"/>
          <w:color w:val="000000"/>
          <w:spacing w:val="0"/>
          <w:sz w:val="32"/>
          <w:szCs w:val="32"/>
          <w:shd w:val="clear" w:fill="FFFFFF"/>
        </w:rPr>
        <w:t>成立以局长为第一责任人、分管领导为直接责任人、相关</w:t>
      </w:r>
      <w:r>
        <w:rPr>
          <w:rFonts w:hint="eastAsia" w:ascii="仿宋" w:hAnsi="仿宋" w:eastAsia="仿宋" w:cs="仿宋"/>
          <w:i w:val="0"/>
          <w:iCs w:val="0"/>
          <w:caps w:val="0"/>
          <w:color w:val="000000"/>
          <w:spacing w:val="0"/>
          <w:sz w:val="32"/>
          <w:szCs w:val="32"/>
          <w:shd w:val="clear" w:fill="FFFFFF"/>
          <w:lang w:eastAsia="zh-CN"/>
        </w:rPr>
        <w:t>工作组组长</w:t>
      </w:r>
      <w:r>
        <w:rPr>
          <w:rFonts w:hint="eastAsia" w:ascii="仿宋" w:hAnsi="仿宋" w:eastAsia="仿宋" w:cs="仿宋"/>
          <w:i w:val="0"/>
          <w:iCs w:val="0"/>
          <w:caps w:val="0"/>
          <w:color w:val="000000"/>
          <w:spacing w:val="0"/>
          <w:sz w:val="32"/>
          <w:szCs w:val="32"/>
          <w:shd w:val="clear" w:fill="FFFFFF"/>
        </w:rPr>
        <w:t>任为成员的领导小组，领导小组下设办公室，具体负责日常政务工作开展及协调</w:t>
      </w:r>
      <w:r>
        <w:rPr>
          <w:rFonts w:hint="eastAsia" w:ascii="仿宋" w:hAnsi="仿宋" w:eastAsia="仿宋" w:cs="仿宋"/>
          <w:i w:val="0"/>
          <w:iCs w:val="0"/>
          <w:caps w:val="0"/>
          <w:color w:val="000000"/>
          <w:spacing w:val="0"/>
          <w:sz w:val="32"/>
          <w:szCs w:val="32"/>
          <w:shd w:val="clear" w:fill="FFFFFF"/>
          <w:lang w:eastAsia="zh-CN"/>
        </w:rPr>
        <w:t>，全面推进政务信息公开工作深入开展</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5"/>
        <w:textAlignment w:val="auto"/>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人员变动及时调整单位政务公开工作领导小组，强化组织领导，明确责任分工。定期组织政务公开信息员业务培训，强化保密意识，提升业务水平。主动接受区政务公开办对我单位政务信息公开情况的监督，对照监督检测出的问题及时认真做好整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 二、主动公开政府信息情况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29"/>
        <w:gridCol w:w="2129"/>
        <w:gridCol w:w="2129"/>
        <w:gridCol w:w="21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00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本年制发件数</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本年废止件数</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规章</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 </w:t>
            </w:r>
            <w:r>
              <w:rPr>
                <w:rFonts w:hint="default" w:ascii="仿宋_GB2312" w:eastAsia="仿宋_GB2312" w:cs="仿宋_GB2312"/>
                <w:color w:val="000000"/>
                <w:sz w:val="21"/>
                <w:szCs w:val="21"/>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行政规范性文件</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 </w:t>
            </w:r>
            <w:r>
              <w:rPr>
                <w:rFonts w:hint="default" w:ascii="仿宋_GB2312" w:eastAsia="仿宋_GB2312" w:cs="仿宋_GB2312"/>
                <w:color w:val="000000"/>
                <w:sz w:val="21"/>
                <w:szCs w:val="21"/>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行政许可</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行政处罚</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行政强制</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行政事业性收费</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default" w:ascii="仿宋_GB2312" w:hAnsi="宋体" w:eastAsia="仿宋_GB2312" w:cs="仿宋_GB2312"/>
                <w:color w:val="000000"/>
                <w:sz w:val="21"/>
                <w:szCs w:val="21"/>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sz w:val="24"/>
          <w:szCs w:val="24"/>
        </w:rPr>
      </w:pP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三、收到和处理政府信息公开申请情况</w:t>
      </w:r>
    </w:p>
    <w:tbl>
      <w:tblPr>
        <w:tblStyle w:val="6"/>
        <w:tblW w:w="1020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11"/>
        <w:gridCol w:w="977"/>
        <w:gridCol w:w="1575"/>
        <w:gridCol w:w="512"/>
        <w:gridCol w:w="622"/>
        <w:gridCol w:w="878"/>
        <w:gridCol w:w="795"/>
        <w:gridCol w:w="1198"/>
        <w:gridCol w:w="1065"/>
        <w:gridCol w:w="10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4063"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（本列数据的勾稽关系为：第一项加第二项之和，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等于第三项加第四项之和）</w:t>
            </w:r>
          </w:p>
        </w:tc>
        <w:tc>
          <w:tcPr>
            <w:tcW w:w="6146"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406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51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sz w:val="24"/>
                <w:szCs w:val="24"/>
              </w:rPr>
            </w:pPr>
            <w:r>
              <w:rPr>
                <w:rFonts w:hint="eastAsia" w:ascii="黑体" w:hAnsi="宋体" w:eastAsia="黑体" w:cs="黑体"/>
                <w:sz w:val="21"/>
                <w:szCs w:val="21"/>
              </w:rPr>
              <w:t>自然人</w:t>
            </w:r>
          </w:p>
        </w:tc>
        <w:tc>
          <w:tcPr>
            <w:tcW w:w="4558"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法人或其他组织</w:t>
            </w:r>
          </w:p>
        </w:tc>
        <w:tc>
          <w:tcPr>
            <w:tcW w:w="107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jc w:val="center"/>
        </w:trPr>
        <w:tc>
          <w:tcPr>
            <w:tcW w:w="406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51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sz w:val="24"/>
                <w:szCs w:val="24"/>
              </w:rPr>
            </w:pPr>
            <w:r>
              <w:rPr>
                <w:rFonts w:hint="eastAsia" w:ascii="黑体" w:hAnsi="宋体" w:eastAsia="黑体" w:cs="黑体"/>
                <w:sz w:val="21"/>
                <w:szCs w:val="21"/>
              </w:rPr>
              <w:t>商业企业</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05"/>
              <w:jc w:val="both"/>
              <w:textAlignment w:val="auto"/>
              <w:rPr>
                <w:sz w:val="24"/>
                <w:szCs w:val="24"/>
              </w:rPr>
            </w:pPr>
            <w:r>
              <w:rPr>
                <w:rFonts w:hint="eastAsia" w:ascii="黑体" w:hAnsi="宋体" w:eastAsia="黑体" w:cs="黑体"/>
                <w:sz w:val="21"/>
                <w:szCs w:val="21"/>
              </w:rPr>
              <w:t>科研机构</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05"/>
              <w:jc w:val="both"/>
              <w:textAlignment w:val="auto"/>
              <w:rPr>
                <w:sz w:val="24"/>
                <w:szCs w:val="24"/>
              </w:rPr>
            </w:pPr>
            <w:r>
              <w:rPr>
                <w:rFonts w:hint="eastAsia" w:ascii="黑体" w:hAnsi="宋体" w:eastAsia="黑体" w:cs="黑体"/>
                <w:sz w:val="21"/>
                <w:szCs w:val="21"/>
              </w:rPr>
              <w:t>社会公益组织</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rFonts w:hint="eastAsia" w:ascii="黑体" w:hAnsi="宋体" w:eastAsia="黑体" w:cs="黑体"/>
                <w:sz w:val="21"/>
                <w:szCs w:val="21"/>
              </w:rPr>
            </w:pPr>
            <w:r>
              <w:rPr>
                <w:rFonts w:hint="eastAsia" w:ascii="黑体" w:hAnsi="宋体" w:eastAsia="黑体" w:cs="黑体"/>
                <w:sz w:val="21"/>
                <w:szCs w:val="21"/>
              </w:rPr>
              <w:t>法律服务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sz w:val="24"/>
                <w:szCs w:val="24"/>
              </w:rPr>
            </w:pPr>
            <w:r>
              <w:rPr>
                <w:rFonts w:hint="eastAsia" w:ascii="黑体" w:hAnsi="宋体" w:eastAsia="黑体" w:cs="黑体"/>
                <w:sz w:val="21"/>
                <w:szCs w:val="21"/>
              </w:rPr>
              <w:t>机构</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35" w:firstLine="420"/>
              <w:jc w:val="center"/>
              <w:textAlignment w:val="auto"/>
              <w:rPr>
                <w:sz w:val="24"/>
                <w:szCs w:val="24"/>
              </w:rPr>
            </w:pPr>
            <w:r>
              <w:rPr>
                <w:rFonts w:hint="eastAsia" w:ascii="黑体" w:hAnsi="宋体" w:eastAsia="黑体" w:cs="黑体"/>
                <w:sz w:val="21"/>
                <w:szCs w:val="21"/>
              </w:rPr>
              <w:t>其他</w:t>
            </w:r>
          </w:p>
        </w:tc>
        <w:tc>
          <w:tcPr>
            <w:tcW w:w="107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一、</w:t>
            </w:r>
            <w:bookmarkStart w:id="0" w:name="_Hlk66973412"/>
            <w:r>
              <w:rPr>
                <w:rFonts w:hint="eastAsia" w:ascii="黑体" w:hAnsi="宋体" w:eastAsia="黑体" w:cs="黑体"/>
                <w:color w:val="333333"/>
                <w:sz w:val="21"/>
                <w:szCs w:val="21"/>
                <w:u w:val="none"/>
              </w:rPr>
              <w:t>本年新收政府信息公开申请数量</w:t>
            </w:r>
            <w:bookmarkEnd w:id="0"/>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二、上年结转政府信息公开申请数量</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51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三、本年度办理结果</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（一）予以公开</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（二）部分公开（</w:t>
            </w:r>
            <w:bookmarkStart w:id="1" w:name="_Hlk66973981"/>
            <w:r>
              <w:rPr>
                <w:rFonts w:hint="eastAsia" w:ascii="黑体" w:hAnsi="宋体" w:eastAsia="黑体" w:cs="黑体"/>
                <w:color w:val="333333"/>
                <w:sz w:val="21"/>
                <w:szCs w:val="21"/>
                <w:u w:val="none"/>
              </w:rPr>
              <w:t>区分处理的，只计这一情形，不计其他情形</w:t>
            </w:r>
            <w:bookmarkEnd w:id="1"/>
            <w:r>
              <w:rPr>
                <w:rFonts w:hint="eastAsia" w:ascii="黑体" w:hAnsi="宋体" w:eastAsia="黑体" w:cs="黑体"/>
                <w:sz w:val="21"/>
                <w:szCs w:val="21"/>
              </w:rPr>
              <w:t>）</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（三）不予公开</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1.属于国家秘密</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w:t>
            </w:r>
            <w:bookmarkStart w:id="2" w:name="_Hlk66974104"/>
            <w:r>
              <w:rPr>
                <w:rFonts w:hint="eastAsia" w:ascii="宋体" w:hAnsi="宋体" w:eastAsia="宋体" w:cs="宋体"/>
                <w:color w:val="333333"/>
                <w:sz w:val="21"/>
                <w:szCs w:val="21"/>
                <w:u w:val="none"/>
              </w:rPr>
              <w:t>其他法律行政法规禁止公开</w:t>
            </w:r>
            <w:bookmarkEnd w:id="2"/>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3.危及“三安全一稳定”</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4.</w:t>
            </w:r>
            <w:bookmarkStart w:id="3" w:name="_Hlk66974290"/>
            <w:r>
              <w:rPr>
                <w:rFonts w:hint="eastAsia" w:ascii="宋体" w:hAnsi="宋体" w:eastAsia="宋体" w:cs="宋体"/>
                <w:color w:val="333333"/>
                <w:sz w:val="21"/>
                <w:szCs w:val="21"/>
                <w:u w:val="none"/>
              </w:rPr>
              <w:t>保护第三方合法权益</w:t>
            </w:r>
            <w:bookmarkEnd w:id="3"/>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5.属于三类内部事务信息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6.</w:t>
            </w:r>
            <w:bookmarkStart w:id="4" w:name="_Hlk66974555"/>
            <w:r>
              <w:rPr>
                <w:rFonts w:hint="eastAsia" w:ascii="宋体" w:hAnsi="宋体" w:eastAsia="宋体" w:cs="宋体"/>
                <w:color w:val="333333"/>
                <w:sz w:val="21"/>
                <w:szCs w:val="21"/>
                <w:u w:val="none"/>
              </w:rPr>
              <w:t>属于四类过程性信息</w:t>
            </w:r>
            <w:bookmarkEnd w:id="4"/>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7.属于行政执法案卷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8.</w:t>
            </w:r>
            <w:bookmarkStart w:id="5" w:name="_Hlk66975211"/>
            <w:r>
              <w:rPr>
                <w:rFonts w:hint="eastAsia" w:ascii="宋体" w:hAnsi="宋体" w:eastAsia="宋体" w:cs="宋体"/>
                <w:color w:val="333333"/>
                <w:sz w:val="21"/>
                <w:szCs w:val="21"/>
                <w:u w:val="none"/>
              </w:rPr>
              <w:t>属于行政查询事项</w:t>
            </w:r>
            <w:bookmarkEnd w:id="5"/>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（四）无法提供</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1.本机关不掌握相关政府信息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w:t>
            </w:r>
            <w:bookmarkStart w:id="6" w:name="_Hlk66975392"/>
            <w:r>
              <w:rPr>
                <w:rFonts w:hint="eastAsia" w:ascii="宋体" w:hAnsi="宋体" w:eastAsia="宋体" w:cs="宋体"/>
                <w:color w:val="333333"/>
                <w:sz w:val="21"/>
                <w:szCs w:val="21"/>
                <w:u w:val="none"/>
              </w:rPr>
              <w:t>没有现成信息需要另行制作</w:t>
            </w:r>
            <w:bookmarkEnd w:id="6"/>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w:t>
            </w:r>
            <w:bookmarkStart w:id="7" w:name="_Hlk66975466"/>
            <w:r>
              <w:rPr>
                <w:rFonts w:hint="eastAsia" w:ascii="宋体" w:hAnsi="宋体" w:eastAsia="宋体" w:cs="宋体"/>
                <w:color w:val="333333"/>
                <w:sz w:val="21"/>
                <w:szCs w:val="21"/>
                <w:u w:val="none"/>
              </w:rPr>
              <w:t>补正后申请内容仍不明确</w:t>
            </w:r>
            <w:bookmarkEnd w:id="7"/>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（五）不予处理</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w:t>
            </w:r>
            <w:bookmarkStart w:id="8" w:name="_Hlk66975537"/>
            <w:r>
              <w:rPr>
                <w:rFonts w:hint="eastAsia" w:ascii="宋体" w:hAnsi="宋体" w:eastAsia="宋体" w:cs="宋体"/>
                <w:color w:val="333333"/>
                <w:sz w:val="21"/>
                <w:szCs w:val="21"/>
                <w:u w:val="none"/>
              </w:rPr>
              <w:t>信访举报投诉类申请</w:t>
            </w:r>
            <w:bookmarkEnd w:id="8"/>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2.重复申请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3.要求提供公开出版物</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4.无正当理由大量反复申请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5.要求行政机关确认或重新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出具已获取信息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（六）其他处理</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1.申请人无正当理由逾期不补正、行政机关不再处理其政府信息公开申请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2.申请人逾期未按收费通知要求缴纳费用、行政机关不再处理其政府信息公开申请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3.其他</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sz w:val="24"/>
                <w:szCs w:val="24"/>
              </w:rPr>
            </w:pPr>
            <w:r>
              <w:rPr>
                <w:rFonts w:hint="eastAsia" w:ascii="黑体" w:hAnsi="宋体" w:eastAsia="黑体" w:cs="黑体"/>
                <w:sz w:val="21"/>
                <w:szCs w:val="21"/>
              </w:rPr>
              <w:t>（七）总计</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sz w:val="24"/>
                <w:szCs w:val="24"/>
              </w:rPr>
            </w:pPr>
            <w:r>
              <w:rPr>
                <w:rFonts w:hint="eastAsia" w:ascii="黑体" w:hAnsi="宋体" w:eastAsia="黑体" w:cs="黑体"/>
                <w:sz w:val="21"/>
                <w:szCs w:val="21"/>
              </w:rPr>
              <w:t>四、结转下年度继续办理</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四、因政府信息公开工作被申请行政复议、提起行政诉讼情况</w:t>
      </w:r>
    </w:p>
    <w:tbl>
      <w:tblPr>
        <w:tblStyle w:val="6"/>
        <w:tblW w:w="98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8"/>
        <w:gridCol w:w="690"/>
        <w:gridCol w:w="714"/>
        <w:gridCol w:w="556"/>
        <w:gridCol w:w="635"/>
        <w:gridCol w:w="533"/>
        <w:gridCol w:w="556"/>
        <w:gridCol w:w="726"/>
        <w:gridCol w:w="945"/>
        <w:gridCol w:w="615"/>
        <w:gridCol w:w="570"/>
        <w:gridCol w:w="555"/>
        <w:gridCol w:w="705"/>
        <w:gridCol w:w="570"/>
        <w:gridCol w:w="7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95" w:hRule="atLeast"/>
          <w:jc w:val="center"/>
        </w:trPr>
        <w:tc>
          <w:tcPr>
            <w:tcW w:w="3283"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行政复议</w:t>
            </w:r>
          </w:p>
        </w:tc>
        <w:tc>
          <w:tcPr>
            <w:tcW w:w="6537"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68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65"/>
              <w:jc w:val="both"/>
              <w:textAlignment w:val="auto"/>
              <w:rPr>
                <w:rFonts w:hint="eastAsia" w:ascii="黑体" w:hAnsi="宋体" w:eastAsia="黑体" w:cs="黑体"/>
                <w:sz w:val="19"/>
                <w:szCs w:val="19"/>
              </w:rPr>
            </w:pPr>
            <w:r>
              <w:rPr>
                <w:rFonts w:hint="eastAsia" w:ascii="黑体" w:hAnsi="宋体" w:eastAsia="黑体" w:cs="黑体"/>
                <w:sz w:val="19"/>
                <w:szCs w:val="19"/>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65"/>
              <w:jc w:val="both"/>
              <w:textAlignment w:val="auto"/>
              <w:rPr>
                <w:sz w:val="24"/>
                <w:szCs w:val="24"/>
              </w:rPr>
            </w:pPr>
            <w:r>
              <w:rPr>
                <w:rFonts w:hint="eastAsia" w:ascii="黑体" w:hAnsi="宋体" w:eastAsia="黑体" w:cs="黑体"/>
                <w:sz w:val="19"/>
                <w:szCs w:val="19"/>
              </w:rPr>
              <w:t>维持</w:t>
            </w: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5" w:right="-135" w:firstLine="0"/>
              <w:jc w:val="center"/>
              <w:textAlignment w:val="auto"/>
              <w:rPr>
                <w:rFonts w:hint="eastAsia" w:ascii="黑体" w:hAnsi="宋体" w:eastAsia="黑体" w:cs="黑体"/>
                <w:sz w:val="19"/>
                <w:szCs w:val="19"/>
              </w:rPr>
            </w:pPr>
            <w:r>
              <w:rPr>
                <w:rFonts w:hint="eastAsia" w:ascii="黑体" w:hAnsi="宋体" w:eastAsia="黑体" w:cs="黑体"/>
                <w:sz w:val="19"/>
                <w:szCs w:val="19"/>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5" w:right="-135" w:firstLine="0"/>
              <w:jc w:val="center"/>
              <w:textAlignment w:val="auto"/>
              <w:rPr>
                <w:sz w:val="24"/>
                <w:szCs w:val="24"/>
              </w:rPr>
            </w:pPr>
            <w:r>
              <w:rPr>
                <w:rFonts w:hint="eastAsia" w:ascii="黑体" w:hAnsi="宋体" w:eastAsia="黑体" w:cs="黑体"/>
                <w:sz w:val="19"/>
                <w:szCs w:val="19"/>
              </w:rPr>
              <w:t>纠正</w:t>
            </w:r>
          </w:p>
        </w:tc>
        <w:tc>
          <w:tcPr>
            <w:tcW w:w="714"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rFonts w:hint="eastAsia" w:ascii="黑体" w:hAnsi="宋体" w:eastAsia="黑体" w:cs="黑体"/>
                <w:sz w:val="19"/>
                <w:szCs w:val="19"/>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sz w:val="24"/>
                <w:szCs w:val="24"/>
              </w:rPr>
            </w:pPr>
            <w:r>
              <w:rPr>
                <w:rFonts w:hint="eastAsia" w:ascii="黑体" w:hAnsi="宋体" w:eastAsia="黑体" w:cs="黑体"/>
                <w:sz w:val="19"/>
                <w:szCs w:val="19"/>
              </w:rPr>
              <w:t>结果</w:t>
            </w:r>
          </w:p>
        </w:tc>
        <w:tc>
          <w:tcPr>
            <w:tcW w:w="55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尚未审结</w:t>
            </w:r>
          </w:p>
        </w:tc>
        <w:tc>
          <w:tcPr>
            <w:tcW w:w="63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sz w:val="24"/>
                <w:szCs w:val="24"/>
              </w:rPr>
            </w:pPr>
            <w:r>
              <w:rPr>
                <w:rFonts w:hint="eastAsia" w:ascii="黑体" w:hAnsi="宋体" w:eastAsia="黑体" w:cs="黑体"/>
                <w:sz w:val="19"/>
                <w:szCs w:val="19"/>
              </w:rPr>
              <w:t>总计</w:t>
            </w:r>
          </w:p>
        </w:tc>
        <w:tc>
          <w:tcPr>
            <w:tcW w:w="337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未经复议直接起诉</w:t>
            </w:r>
          </w:p>
        </w:tc>
        <w:tc>
          <w:tcPr>
            <w:tcW w:w="3162"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bookmarkStart w:id="9" w:name="_Hlk67039688"/>
            <w:r>
              <w:rPr>
                <w:rFonts w:hint="eastAsia" w:ascii="黑体" w:hAnsi="宋体" w:eastAsia="黑体" w:cs="黑体"/>
                <w:color w:val="333333"/>
                <w:sz w:val="19"/>
                <w:szCs w:val="19"/>
                <w:u w:val="none"/>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688"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690" w:type="dxa"/>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714"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55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63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533" w:type="dxa"/>
            <w:tcBorders>
              <w:top w:val="nil"/>
              <w:left w:val="nil"/>
              <w:bottom w:val="nil"/>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结果维持</w:t>
            </w:r>
          </w:p>
        </w:tc>
        <w:tc>
          <w:tcPr>
            <w:tcW w:w="556" w:type="dxa"/>
            <w:tcBorders>
              <w:top w:val="nil"/>
              <w:left w:val="nil"/>
              <w:bottom w:val="nil"/>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sz w:val="24"/>
                <w:szCs w:val="24"/>
              </w:rPr>
            </w:pPr>
            <w:r>
              <w:rPr>
                <w:rFonts w:hint="eastAsia" w:ascii="黑体" w:hAnsi="宋体" w:eastAsia="黑体" w:cs="黑体"/>
                <w:sz w:val="19"/>
                <w:szCs w:val="19"/>
              </w:rPr>
              <w:t>结果纠正</w:t>
            </w:r>
          </w:p>
        </w:tc>
        <w:tc>
          <w:tcPr>
            <w:tcW w:w="72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rFonts w:hint="eastAsia" w:ascii="黑体" w:hAnsi="宋体" w:eastAsia="黑体" w:cs="黑体"/>
                <w:sz w:val="19"/>
                <w:szCs w:val="19"/>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sz w:val="24"/>
                <w:szCs w:val="24"/>
              </w:rPr>
            </w:pPr>
            <w:r>
              <w:rPr>
                <w:rFonts w:hint="eastAsia" w:ascii="黑体" w:hAnsi="宋体" w:eastAsia="黑体" w:cs="黑体"/>
                <w:sz w:val="19"/>
                <w:szCs w:val="19"/>
              </w:rPr>
              <w:t>结果</w:t>
            </w:r>
          </w:p>
        </w:tc>
        <w:tc>
          <w:tcPr>
            <w:tcW w:w="9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both"/>
              <w:textAlignment w:val="auto"/>
              <w:rPr>
                <w:sz w:val="24"/>
                <w:szCs w:val="24"/>
              </w:rPr>
            </w:pPr>
            <w:r>
              <w:rPr>
                <w:rFonts w:hint="eastAsia" w:ascii="黑体" w:hAnsi="宋体" w:eastAsia="黑体" w:cs="黑体"/>
                <w:sz w:val="19"/>
                <w:szCs w:val="19"/>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both"/>
              <w:textAlignment w:val="auto"/>
              <w:rPr>
                <w:sz w:val="24"/>
                <w:szCs w:val="24"/>
              </w:rP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sz w:val="24"/>
                <w:szCs w:val="24"/>
              </w:rPr>
            </w:pPr>
            <w:r>
              <w:rPr>
                <w:rFonts w:hint="eastAsia" w:ascii="黑体" w:hAnsi="宋体" w:eastAsia="黑体" w:cs="黑体"/>
                <w:sz w:val="19"/>
                <w:szCs w:val="19"/>
              </w:rPr>
              <w:t>总计</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75"/>
              <w:jc w:val="center"/>
              <w:textAlignment w:val="auto"/>
              <w:rPr>
                <w:sz w:val="24"/>
                <w:szCs w:val="24"/>
              </w:rPr>
            </w:pPr>
            <w:r>
              <w:rPr>
                <w:rFonts w:hint="eastAsia" w:ascii="黑体" w:hAnsi="宋体" w:eastAsia="黑体" w:cs="黑体"/>
                <w:sz w:val="19"/>
                <w:szCs w:val="19"/>
              </w:rPr>
              <w:t>结果维持</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结果纠正</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sz w:val="24"/>
                <w:szCs w:val="24"/>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sz w:val="24"/>
                <w:szCs w:val="24"/>
              </w:rPr>
            </w:pPr>
            <w:r>
              <w:rPr>
                <w:rFonts w:hint="eastAsia" w:ascii="黑体" w:hAnsi="宋体" w:eastAsia="黑体" w:cs="黑体"/>
                <w:sz w:val="19"/>
                <w:szCs w:val="19"/>
              </w:rPr>
              <w:t>结果</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05" w:firstLine="0"/>
              <w:jc w:val="center"/>
              <w:textAlignment w:val="auto"/>
              <w:rPr>
                <w:sz w:val="24"/>
                <w:szCs w:val="24"/>
              </w:rPr>
            </w:pPr>
            <w:r>
              <w:rPr>
                <w:rFonts w:hint="eastAsia" w:ascii="黑体" w:hAnsi="宋体" w:eastAsia="黑体" w:cs="黑体"/>
                <w:sz w:val="19"/>
                <w:szCs w:val="19"/>
              </w:rPr>
              <w:t>尚未审结</w:t>
            </w:r>
          </w:p>
        </w:tc>
        <w:tc>
          <w:tcPr>
            <w:tcW w:w="7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sz w:val="24"/>
                <w:szCs w:val="24"/>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68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71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5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53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2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9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6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75"/>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05" w:firstLine="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经过不断学习改进，</w:t>
      </w:r>
      <w:r>
        <w:rPr>
          <w:rFonts w:hint="eastAsia" w:ascii="仿宋" w:hAnsi="仿宋" w:eastAsia="仿宋" w:cs="仿宋"/>
          <w:i w:val="0"/>
          <w:iCs w:val="0"/>
          <w:caps w:val="0"/>
          <w:color w:val="000000"/>
          <w:spacing w:val="0"/>
          <w:sz w:val="32"/>
          <w:szCs w:val="32"/>
          <w:shd w:val="clear" w:fill="FFFFFF"/>
        </w:rPr>
        <w:t>区</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信息公开工作</w:t>
      </w:r>
      <w:r>
        <w:rPr>
          <w:rFonts w:hint="eastAsia" w:ascii="仿宋" w:hAnsi="仿宋" w:eastAsia="仿宋" w:cs="仿宋"/>
          <w:i w:val="0"/>
          <w:iCs w:val="0"/>
          <w:caps w:val="0"/>
          <w:color w:val="000000"/>
          <w:spacing w:val="0"/>
          <w:sz w:val="32"/>
          <w:szCs w:val="32"/>
          <w:shd w:val="clear" w:fill="FFFFFF"/>
          <w:lang w:eastAsia="zh-CN"/>
        </w:rPr>
        <w:t>目前已</w:t>
      </w:r>
      <w:r>
        <w:rPr>
          <w:rFonts w:hint="eastAsia" w:ascii="仿宋" w:hAnsi="仿宋" w:eastAsia="仿宋" w:cs="仿宋"/>
          <w:i w:val="0"/>
          <w:iCs w:val="0"/>
          <w:caps w:val="0"/>
          <w:color w:val="000000"/>
          <w:spacing w:val="0"/>
          <w:sz w:val="32"/>
          <w:szCs w:val="32"/>
          <w:shd w:val="clear" w:fill="FFFFFF"/>
        </w:rPr>
        <w:t>建立起政府信息公开框架，制定较为完善的制度，但对政务信息公开工作的重要性、时效性和规范性等方面还需进一步</w:t>
      </w:r>
      <w:r>
        <w:rPr>
          <w:rFonts w:hint="eastAsia" w:ascii="仿宋" w:hAnsi="仿宋" w:eastAsia="仿宋" w:cs="仿宋"/>
          <w:i w:val="0"/>
          <w:iCs w:val="0"/>
          <w:caps w:val="0"/>
          <w:color w:val="000000"/>
          <w:spacing w:val="0"/>
          <w:sz w:val="32"/>
          <w:szCs w:val="32"/>
          <w:shd w:val="clear" w:fill="FFFFFF"/>
          <w:lang w:eastAsia="zh-CN"/>
        </w:rPr>
        <w:t>提升改进</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下步，我局将依据《中华人民共和国政府信息公开条例》，继续</w:t>
      </w:r>
      <w:r>
        <w:rPr>
          <w:rFonts w:hint="eastAsia" w:ascii="仿宋" w:hAnsi="仿宋" w:eastAsia="仿宋" w:cs="仿宋"/>
          <w:i w:val="0"/>
          <w:iCs w:val="0"/>
          <w:caps w:val="0"/>
          <w:color w:val="000000"/>
          <w:spacing w:val="0"/>
          <w:sz w:val="32"/>
          <w:szCs w:val="32"/>
          <w:shd w:val="clear" w:fill="FFFFFF"/>
          <w:lang w:eastAsia="zh-CN"/>
        </w:rPr>
        <w:t>强化组织领导，提高对政府信息公开工作的重视程度，进一步</w:t>
      </w:r>
      <w:r>
        <w:rPr>
          <w:rFonts w:hint="eastAsia" w:ascii="仿宋" w:hAnsi="仿宋" w:eastAsia="仿宋" w:cs="仿宋"/>
          <w:i w:val="0"/>
          <w:iCs w:val="0"/>
          <w:caps w:val="0"/>
          <w:color w:val="000000"/>
          <w:spacing w:val="0"/>
          <w:sz w:val="32"/>
          <w:szCs w:val="32"/>
          <w:shd w:val="clear" w:fill="FFFFFF"/>
        </w:rPr>
        <w:t>强化专人负责</w:t>
      </w:r>
      <w:r>
        <w:rPr>
          <w:rFonts w:hint="eastAsia" w:ascii="仿宋" w:hAnsi="仿宋" w:eastAsia="仿宋" w:cs="仿宋"/>
          <w:i w:val="0"/>
          <w:iCs w:val="0"/>
          <w:caps w:val="0"/>
          <w:color w:val="000000"/>
          <w:spacing w:val="0"/>
          <w:sz w:val="32"/>
          <w:szCs w:val="32"/>
          <w:shd w:val="clear" w:fill="FFFFFF"/>
          <w:lang w:eastAsia="zh-CN"/>
        </w:rPr>
        <w:t>且</w:t>
      </w:r>
      <w:r>
        <w:rPr>
          <w:rFonts w:hint="eastAsia" w:ascii="仿宋" w:hAnsi="仿宋" w:eastAsia="仿宋" w:cs="仿宋"/>
          <w:i w:val="0"/>
          <w:iCs w:val="0"/>
          <w:caps w:val="0"/>
          <w:color w:val="000000"/>
          <w:spacing w:val="0"/>
          <w:sz w:val="32"/>
          <w:szCs w:val="32"/>
          <w:shd w:val="clear" w:fill="FFFFFF"/>
        </w:rPr>
        <w:t>明确工作职责，增强工作人员政务公开意识，提高政府信息采集、编辑能力，努力提高政府信息公开水平，及时发布各类政务信息，提升工作的透明度，提升群众满意度</w:t>
      </w:r>
      <w:r>
        <w:rPr>
          <w:rFonts w:hint="eastAsia" w:ascii="仿宋" w:hAnsi="仿宋" w:eastAsia="仿宋" w:cs="仿宋"/>
          <w:i w:val="0"/>
          <w:iCs w:val="0"/>
          <w:caps w:val="0"/>
          <w:color w:val="000000"/>
          <w:spacing w:val="0"/>
          <w:sz w:val="32"/>
          <w:szCs w:val="32"/>
          <w:shd w:val="clear" w:fill="FFFFFF"/>
          <w:lang w:eastAsia="zh-CN"/>
        </w:rPr>
        <w:t>，确保上级信息公开工作部署落实到位</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1" w:firstLineChars="113"/>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一</w:t>
      </w:r>
      <w:r>
        <w:rPr>
          <w:rFonts w:hint="eastAsia" w:ascii="仿宋" w:hAnsi="仿宋" w:eastAsia="仿宋" w:cs="仿宋"/>
          <w:i w:val="0"/>
          <w:iCs w:val="0"/>
          <w:caps w:val="0"/>
          <w:color w:val="000000"/>
          <w:spacing w:val="0"/>
          <w:sz w:val="32"/>
          <w:szCs w:val="32"/>
          <w:shd w:val="clear" w:fill="FFFFFF"/>
        </w:rPr>
        <w:t>）收取信息处理费情况。202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年我局政府信息公开申请未达到《政府信息公开信息处理费管理办法》（国办函〔2020〕109号）所规定的信息处理费收费标准，故未收取信息处理费。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落实上级年度政务公开工作要点情况。</w:t>
      </w:r>
      <w:r>
        <w:rPr>
          <w:rFonts w:hint="eastAsia" w:ascii="仿宋" w:hAnsi="仿宋" w:eastAsia="仿宋" w:cs="仿宋"/>
          <w:i w:val="0"/>
          <w:iCs w:val="0"/>
          <w:caps w:val="0"/>
          <w:color w:val="000000"/>
          <w:spacing w:val="0"/>
          <w:sz w:val="32"/>
          <w:szCs w:val="32"/>
          <w:shd w:val="clear" w:fill="FFFFFF"/>
          <w:lang w:val="en-US" w:eastAsia="zh-CN"/>
        </w:rPr>
        <w:t>2022年</w:t>
      </w:r>
      <w:r>
        <w:rPr>
          <w:rFonts w:hint="eastAsia" w:ascii="仿宋" w:hAnsi="仿宋" w:eastAsia="仿宋" w:cs="仿宋"/>
          <w:i w:val="0"/>
          <w:iCs w:val="0"/>
          <w:caps w:val="0"/>
          <w:color w:val="000000"/>
          <w:spacing w:val="0"/>
          <w:sz w:val="32"/>
          <w:szCs w:val="32"/>
          <w:shd w:val="clear" w:fill="FFFFFF"/>
        </w:rPr>
        <w:t>度</w:t>
      </w:r>
      <w:r>
        <w:rPr>
          <w:rFonts w:hint="eastAsia" w:ascii="仿宋" w:hAnsi="仿宋" w:eastAsia="仿宋" w:cs="仿宋"/>
          <w:i w:val="0"/>
          <w:iCs w:val="0"/>
          <w:caps w:val="0"/>
          <w:color w:val="000000"/>
          <w:spacing w:val="0"/>
          <w:sz w:val="32"/>
          <w:szCs w:val="32"/>
          <w:shd w:val="clear" w:fill="FFFFFF"/>
          <w:lang w:eastAsia="zh-CN"/>
        </w:rPr>
        <w:t>我</w:t>
      </w:r>
      <w:r>
        <w:rPr>
          <w:rFonts w:hint="eastAsia" w:ascii="仿宋" w:hAnsi="仿宋" w:eastAsia="仿宋" w:cs="仿宋"/>
          <w:i w:val="0"/>
          <w:iCs w:val="0"/>
          <w:caps w:val="0"/>
          <w:color w:val="000000"/>
          <w:spacing w:val="0"/>
          <w:sz w:val="32"/>
          <w:szCs w:val="32"/>
          <w:shd w:val="clear" w:fill="FFFFFF"/>
        </w:rPr>
        <w:t>局严格落实上级年度政务公开工作要点，结合自身工作，认真做好政务公开工作，并积极配合枣庄市</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稳步扎实推进政务公开工作。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1" w:firstLineChars="113"/>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人大代表建议和政协提案办理情况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年我局</w:t>
      </w:r>
      <w:r>
        <w:rPr>
          <w:rFonts w:hint="eastAsia" w:ascii="仿宋" w:hAnsi="仿宋" w:eastAsia="仿宋" w:cs="仿宋"/>
          <w:i w:val="0"/>
          <w:iCs w:val="0"/>
          <w:caps w:val="0"/>
          <w:color w:val="000000"/>
          <w:spacing w:val="0"/>
          <w:sz w:val="32"/>
          <w:szCs w:val="32"/>
          <w:shd w:val="clear" w:fill="FFFFFF"/>
          <w:lang w:eastAsia="zh-CN"/>
        </w:rPr>
        <w:t>未收到</w:t>
      </w:r>
      <w:r>
        <w:rPr>
          <w:rFonts w:hint="eastAsia" w:ascii="仿宋" w:hAnsi="仿宋" w:eastAsia="仿宋" w:cs="仿宋"/>
          <w:i w:val="0"/>
          <w:iCs w:val="0"/>
          <w:caps w:val="0"/>
          <w:color w:val="000000"/>
          <w:spacing w:val="0"/>
          <w:sz w:val="32"/>
          <w:szCs w:val="32"/>
          <w:shd w:val="clear" w:fill="FFFFFF"/>
        </w:rPr>
        <w:t>人大代表建议、政协提案办理事项。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361" w:firstLineChars="113"/>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（四）</w:t>
      </w:r>
      <w:r>
        <w:rPr>
          <w:rFonts w:hint="eastAsia" w:ascii="仿宋" w:hAnsi="仿宋" w:eastAsia="仿宋" w:cs="仿宋"/>
          <w:i w:val="0"/>
          <w:iCs w:val="0"/>
          <w:caps w:val="0"/>
          <w:color w:val="000000"/>
          <w:spacing w:val="0"/>
          <w:sz w:val="32"/>
          <w:szCs w:val="32"/>
          <w:shd w:val="clear" w:fill="FFFFFF"/>
        </w:rPr>
        <w:t>开展政务公开创新方面。无。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361" w:firstLineChars="113"/>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本单位政府信息公开工作年度报告数据统计需要说明的事项：无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361" w:firstLineChars="113"/>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（六）</w:t>
      </w:r>
      <w:r>
        <w:rPr>
          <w:rFonts w:hint="eastAsia" w:ascii="仿宋" w:hAnsi="仿宋" w:eastAsia="仿宋" w:cs="仿宋"/>
          <w:i w:val="0"/>
          <w:iCs w:val="0"/>
          <w:caps w:val="0"/>
          <w:color w:val="000000"/>
          <w:spacing w:val="0"/>
          <w:sz w:val="32"/>
          <w:szCs w:val="32"/>
          <w:shd w:val="clear" w:fill="FFFFFF"/>
        </w:rPr>
        <w:t>其他有关文件专门要求通过政府信息公开工作年度报告予以报告的事项：无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left="0" w:right="0" w:firstLine="361" w:firstLineChars="113"/>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（七）</w:t>
      </w:r>
      <w:r>
        <w:rPr>
          <w:rFonts w:hint="eastAsia" w:ascii="仿宋" w:hAnsi="仿宋" w:eastAsia="仿宋" w:cs="仿宋"/>
          <w:i w:val="0"/>
          <w:iCs w:val="0"/>
          <w:caps w:val="0"/>
          <w:color w:val="000000"/>
          <w:spacing w:val="0"/>
          <w:sz w:val="32"/>
          <w:szCs w:val="32"/>
          <w:shd w:val="clear" w:fill="FFFFFF"/>
        </w:rPr>
        <w:t>本年度报告的电子版可以在“薛城区政府门户网站”（http://xxgk.xuecheng.gov.cn/xxgknb/2022xxgknb/)下载。如对本报告有疑问，可与薛城区人民政府办公室联系(地址:枣庄市薛城区晟鸿大厦3086室，邮编：277000 ，电话：0632—4461066，电子邮箱：xczwgk@zz.shandong.cn)。</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47" w:right="0" w:rightChars="0" w:firstLine="361" w:firstLineChars="113"/>
        <w:textAlignment w:val="auto"/>
        <w:rPr>
          <w:rFonts w:hint="eastAsia" w:ascii="仿宋" w:hAnsi="仿宋" w:eastAsia="仿宋" w:cs="仿宋"/>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薛城区乡村振兴局</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725BB"/>
    <w:multiLevelType w:val="singleLevel"/>
    <w:tmpl w:val="A8D725BB"/>
    <w:lvl w:ilvl="0" w:tentative="0">
      <w:start w:val="5"/>
      <w:numFmt w:val="chineseCounting"/>
      <w:suff w:val="nothing"/>
      <w:lvlText w:val="（%1）"/>
      <w:lvlJc w:val="left"/>
      <w:rPr>
        <w:rFonts w:hint="eastAsia"/>
      </w:rPr>
    </w:lvl>
  </w:abstractNum>
  <w:abstractNum w:abstractNumId="1">
    <w:nsid w:val="E4B49D40"/>
    <w:multiLevelType w:val="singleLevel"/>
    <w:tmpl w:val="E4B49D4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TVhZmIxMTcxMmY3ZTc2M2E1YWFkOTllMTczM2EifQ=="/>
  </w:docVars>
  <w:rsids>
    <w:rsidRoot w:val="4F3757B1"/>
    <w:rsid w:val="06C278B5"/>
    <w:rsid w:val="08B46BC8"/>
    <w:rsid w:val="0E7872A4"/>
    <w:rsid w:val="11BD18F8"/>
    <w:rsid w:val="1AA749A0"/>
    <w:rsid w:val="1B1E1106"/>
    <w:rsid w:val="1DB909C8"/>
    <w:rsid w:val="1EC57AB4"/>
    <w:rsid w:val="2AB20944"/>
    <w:rsid w:val="2AC12217"/>
    <w:rsid w:val="2C681FC8"/>
    <w:rsid w:val="2D60068C"/>
    <w:rsid w:val="2E777DAD"/>
    <w:rsid w:val="3B0D4B34"/>
    <w:rsid w:val="3D0D2359"/>
    <w:rsid w:val="3DD61352"/>
    <w:rsid w:val="42D635B0"/>
    <w:rsid w:val="44134CD1"/>
    <w:rsid w:val="47305446"/>
    <w:rsid w:val="4C2537F3"/>
    <w:rsid w:val="4D257A3F"/>
    <w:rsid w:val="4E6F51FA"/>
    <w:rsid w:val="4F3757B1"/>
    <w:rsid w:val="50B331F0"/>
    <w:rsid w:val="570E45A3"/>
    <w:rsid w:val="59215148"/>
    <w:rsid w:val="5B9F0F34"/>
    <w:rsid w:val="5C513D12"/>
    <w:rsid w:val="67EFA3D9"/>
    <w:rsid w:val="698F00A6"/>
    <w:rsid w:val="6F1D0EF1"/>
    <w:rsid w:val="71AF1790"/>
    <w:rsid w:val="78B8160A"/>
    <w:rsid w:val="799C5587"/>
    <w:rsid w:val="7B0D352B"/>
    <w:rsid w:val="7C887303"/>
    <w:rsid w:val="7FD84AAE"/>
    <w:rsid w:val="FDA8346B"/>
    <w:rsid w:val="FF7B0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2501</Words>
  <Characters>2651</Characters>
  <Lines>0</Lines>
  <Paragraphs>0</Paragraphs>
  <TotalTime>6</TotalTime>
  <ScaleCrop>false</ScaleCrop>
  <LinksUpToDate>false</LinksUpToDate>
  <CharactersWithSpaces>2660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2022-01-24T16:38:00Z</dcterms:created>
  <dc:creator>装饰的梦</dc:creator>
  <cp:lastModifiedBy>Administrator</cp:lastModifiedBy>
  <dcterms:modified xsi:type="dcterms:W3CDTF">2023-02-08T07:28:22Z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70C85FFADA654E0A9E6E292302A6AACC</vt:lpwstr>
  </property>
</Properties>
</file>