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hint="default" w:ascii="Times New Roman" w:hAnsi="Times New Roman" w:eastAsia="方正小标宋简体"/>
          <w:b w:val="0"/>
          <w:bCs w:val="0"/>
          <w:spacing w:val="-11"/>
          <w:sz w:val="44"/>
          <w:szCs w:val="44"/>
          <w:shd w:val="clear" w:color="auto" w:fill="FFFFFF"/>
        </w:rPr>
      </w:pPr>
      <w:r>
        <w:rPr>
          <w:rFonts w:hint="default" w:ascii="Times New Roman" w:hAnsi="Times New Roman" w:eastAsia="方正小标宋简体"/>
          <w:b w:val="0"/>
          <w:bCs w:val="0"/>
          <w:spacing w:val="-11"/>
          <w:sz w:val="44"/>
          <w:szCs w:val="44"/>
          <w:shd w:val="clear" w:color="auto" w:fill="FFFFFF"/>
        </w:rPr>
        <w:t>薛城区发改局202</w:t>
      </w:r>
      <w:r>
        <w:rPr>
          <w:rFonts w:hint="eastAsia" w:ascii="Times New Roman" w:hAnsi="Times New Roman" w:eastAsia="方正小标宋简体"/>
          <w:b w:val="0"/>
          <w:bCs w:val="0"/>
          <w:spacing w:val="-11"/>
          <w:sz w:val="44"/>
          <w:szCs w:val="44"/>
          <w:shd w:val="clear" w:color="auto" w:fill="FFFFFF"/>
          <w:lang w:val="en-US" w:eastAsia="zh-CN"/>
        </w:rPr>
        <w:t>3</w:t>
      </w:r>
      <w:r>
        <w:rPr>
          <w:rFonts w:hint="default" w:ascii="Times New Roman" w:hAnsi="Times New Roman" w:eastAsia="方正小标宋简体"/>
          <w:b w:val="0"/>
          <w:bCs w:val="0"/>
          <w:spacing w:val="-11"/>
          <w:sz w:val="44"/>
          <w:szCs w:val="44"/>
          <w:shd w:val="clear" w:color="auto" w:fill="FFFFFF"/>
        </w:rPr>
        <w:t>年度政府信息公开</w:t>
      </w:r>
    </w:p>
    <w:p>
      <w:pPr>
        <w:pStyle w:val="2"/>
        <w:widowControl/>
        <w:spacing w:beforeAutospacing="0" w:afterAutospacing="0" w:line="560" w:lineRule="exact"/>
        <w:jc w:val="center"/>
        <w:rPr>
          <w:rFonts w:hint="default" w:ascii="Times New Roman" w:hAnsi="Times New Roman" w:eastAsia="方正小标宋简体"/>
          <w:b w:val="0"/>
          <w:bCs w:val="0"/>
          <w:spacing w:val="-11"/>
          <w:sz w:val="44"/>
          <w:szCs w:val="44"/>
          <w:shd w:val="clear" w:color="auto" w:fill="FFFFFF"/>
        </w:rPr>
      </w:pPr>
      <w:r>
        <w:rPr>
          <w:rFonts w:hint="default" w:ascii="Times New Roman" w:hAnsi="Times New Roman" w:eastAsia="方正小标宋简体"/>
          <w:b w:val="0"/>
          <w:bCs w:val="0"/>
          <w:spacing w:val="-11"/>
          <w:sz w:val="44"/>
          <w:szCs w:val="44"/>
          <w:shd w:val="clear" w:color="auto" w:fill="FFFFFF"/>
        </w:rPr>
        <w:t>工作年度报告</w:t>
      </w:r>
    </w:p>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i w:val="0"/>
          <w:caps w:val="0"/>
          <w:color w:val="000000"/>
          <w:spacing w:val="0"/>
          <w:sz w:val="32"/>
          <w:szCs w:val="32"/>
        </w:rPr>
      </w:pPr>
      <w:bookmarkStart w:id="10" w:name="_GoBack"/>
      <w:bookmarkEnd w:id="10"/>
      <w:r>
        <w:rPr>
          <w:rFonts w:hint="default" w:ascii="Times New Roman" w:hAnsi="Times New Roman" w:eastAsia="仿宋_GB2312" w:cs="Times New Roman"/>
          <w:i w:val="0"/>
          <w:caps w:val="0"/>
          <w:color w:val="000000"/>
          <w:spacing w:val="0"/>
          <w:sz w:val="32"/>
          <w:szCs w:val="32"/>
        </w:rPr>
        <w:t>根据《中华人民共和国政府信息公开条例》和《关于做好 2023年政府信息公开工作年度报告编制和发布工作的通知》要求，特向社会公布2023年度区发改局政府信息公开工作年度报告。本报告包括：总体情况；主动公开政府信息情况；收到和处理政府信息公开申请情况；政府信息公开行政复议、行政诉讼情况；存在的主要问题及改进情况；其他需要报告的事项等六部分，本报告中所列数据的统计期限为2023年1月1日至2023年12月31日，报告全文可同时在薛城区人民政府网站（http://www.xuecheng.gov.cn/zwgk/xxgknb/2023xxgknb/）上下载电子版，如对本报告有任何疑问，可与薛城区发改局政务公开办联系（地址：薛城区晟鸿大厦3043室，邮编：277000，电话：0632-4489608，电子邮箱：xcfg489601@zz.shandong.c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黑体" w:hAnsi="黑体" w:eastAsia="黑体" w:cs="黑体"/>
          <w:b w:val="0"/>
          <w:bCs/>
          <w:i w:val="0"/>
          <w:caps w:val="0"/>
          <w:color w:val="000000"/>
          <w:spacing w:val="0"/>
          <w:sz w:val="32"/>
          <w:szCs w:val="32"/>
        </w:rPr>
      </w:pPr>
      <w:r>
        <w:rPr>
          <w:rStyle w:val="8"/>
          <w:rFonts w:hint="eastAsia" w:ascii="黑体" w:hAnsi="黑体" w:eastAsia="黑体" w:cs="黑体"/>
          <w:b w:val="0"/>
          <w:bCs/>
          <w:i w:val="0"/>
          <w:caps w:val="0"/>
          <w:color w:val="000000"/>
          <w:spacing w:val="0"/>
          <w:sz w:val="32"/>
          <w:szCs w:val="32"/>
        </w:rPr>
        <w:t>一、总体情况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2023年，薛城区发展和改革局深入贯彻落实《中华人民共和国政府信息公开条例》，着力健全完善信息公开工作体系，坚持“以公开为常态、不公开为例外”的原则，结合我单位工作实际，进一步健全组织机构，完善信息公开机制，强化各项工作措施，进一步细化信息公开标准、严密信息公开程序、强化信息公开监督，全力保障人民群众的知情权、参与权和监督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default" w:ascii="Times New Roman" w:hAnsi="Times New Roman" w:eastAsia="仿宋_GB2312" w:cs="Times New Roman"/>
          <w:i w:val="0"/>
          <w:caps w:val="0"/>
          <w:color w:val="000000"/>
          <w:spacing w:val="0"/>
          <w:sz w:val="32"/>
          <w:szCs w:val="32"/>
        </w:rPr>
      </w:pPr>
      <w:r>
        <w:rPr>
          <w:rFonts w:hint="eastAsia" w:ascii="楷体_GB2312" w:hAnsi="楷体_GB2312" w:eastAsia="楷体_GB2312" w:cs="楷体_GB2312"/>
          <w:i w:val="0"/>
          <w:caps w:val="0"/>
          <w:color w:val="000000"/>
          <w:spacing w:val="0"/>
          <w:sz w:val="32"/>
          <w:szCs w:val="32"/>
        </w:rPr>
        <w:t>（一）主动公开。</w:t>
      </w:r>
      <w:r>
        <w:rPr>
          <w:rFonts w:hint="default" w:ascii="Times New Roman" w:hAnsi="Times New Roman" w:eastAsia="仿宋_GB2312" w:cs="Times New Roman"/>
          <w:i w:val="0"/>
          <w:caps w:val="0"/>
          <w:color w:val="000000"/>
          <w:spacing w:val="0"/>
          <w:sz w:val="32"/>
          <w:szCs w:val="32"/>
        </w:rPr>
        <w:t>我单位2023年主动公开政府信息总计75条，主要包括会议公开、政策文件公开、重要部署执行公开、重点领域信息公开、政策解读与回应关切、政务公开保障机制等。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default" w:ascii="Times New Roman" w:hAnsi="Times New Roman" w:eastAsia="仿宋_GB2312" w:cs="Times New Roman"/>
          <w:i w:val="0"/>
          <w:caps w:val="0"/>
          <w:color w:val="000000"/>
          <w:spacing w:val="0"/>
          <w:sz w:val="32"/>
          <w:szCs w:val="32"/>
        </w:rPr>
      </w:pPr>
      <w:r>
        <w:rPr>
          <w:rFonts w:hint="default" w:ascii="楷体_GB2312" w:hAnsi="楷体_GB2312" w:eastAsia="楷体_GB2312" w:cs="楷体_GB2312"/>
          <w:i w:val="0"/>
          <w:caps w:val="0"/>
          <w:color w:val="000000"/>
          <w:spacing w:val="0"/>
          <w:sz w:val="32"/>
          <w:szCs w:val="32"/>
        </w:rPr>
        <w:t>（二）依申请公开。2</w:t>
      </w:r>
      <w:r>
        <w:rPr>
          <w:rFonts w:hint="default" w:ascii="Times New Roman" w:hAnsi="Times New Roman" w:eastAsia="仿宋_GB2312" w:cs="Times New Roman"/>
          <w:i w:val="0"/>
          <w:caps w:val="0"/>
          <w:color w:val="000000"/>
          <w:spacing w:val="0"/>
          <w:sz w:val="32"/>
          <w:szCs w:val="32"/>
        </w:rPr>
        <w:t>023年度共收到政府信息公开申请5件，按时办结5件，按时办结率100%。其中，对3件予以公开，余下2件因不掌握相关相关信息无法提供。全年未发生因政府信息公开被行政复议、提起行政诉讼情况。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default" w:ascii="Times New Roman" w:hAnsi="Times New Roman" w:eastAsia="仿宋_GB2312" w:cs="Times New Roman"/>
          <w:i w:val="0"/>
          <w:caps w:val="0"/>
          <w:color w:val="000000"/>
          <w:spacing w:val="0"/>
          <w:sz w:val="32"/>
          <w:szCs w:val="32"/>
        </w:rPr>
      </w:pPr>
      <w:r>
        <w:rPr>
          <w:rFonts w:hint="default" w:ascii="楷体_GB2312" w:hAnsi="楷体_GB2312" w:eastAsia="楷体_GB2312" w:cs="楷体_GB2312"/>
          <w:i w:val="0"/>
          <w:caps w:val="0"/>
          <w:color w:val="000000"/>
          <w:spacing w:val="0"/>
          <w:sz w:val="32"/>
          <w:szCs w:val="32"/>
        </w:rPr>
        <w:t>（三）政府信息管理。</w:t>
      </w:r>
      <w:r>
        <w:rPr>
          <w:rFonts w:hint="default" w:ascii="Times New Roman" w:hAnsi="Times New Roman" w:eastAsia="仿宋_GB2312" w:cs="Times New Roman"/>
          <w:i w:val="0"/>
          <w:caps w:val="0"/>
          <w:color w:val="000000"/>
          <w:spacing w:val="0"/>
          <w:sz w:val="32"/>
          <w:szCs w:val="32"/>
        </w:rPr>
        <w:t>完善信息公开流程，加强各股室、局属各单位分工协作，严格遵守政府信息公开发布保密审查制度，重要信息须分管领导审核签字，保证信息的合法性审核。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default" w:ascii="Times New Roman" w:hAnsi="Times New Roman" w:eastAsia="仿宋_GB2312" w:cs="Times New Roman"/>
          <w:i w:val="0"/>
          <w:caps w:val="0"/>
          <w:color w:val="000000"/>
          <w:spacing w:val="0"/>
          <w:sz w:val="32"/>
          <w:szCs w:val="32"/>
        </w:rPr>
      </w:pPr>
      <w:r>
        <w:rPr>
          <w:rFonts w:hint="default" w:ascii="楷体_GB2312" w:hAnsi="楷体_GB2312" w:eastAsia="楷体_GB2312" w:cs="楷体_GB2312"/>
          <w:i w:val="0"/>
          <w:caps w:val="0"/>
          <w:color w:val="000000"/>
          <w:spacing w:val="0"/>
          <w:sz w:val="32"/>
          <w:szCs w:val="32"/>
        </w:rPr>
        <w:t>（四）政府信息公开平台建设。</w:t>
      </w:r>
      <w:r>
        <w:rPr>
          <w:rFonts w:hint="default" w:ascii="Times New Roman" w:hAnsi="Times New Roman" w:eastAsia="仿宋_GB2312" w:cs="Times New Roman"/>
          <w:i w:val="0"/>
          <w:caps w:val="0"/>
          <w:color w:val="000000"/>
          <w:spacing w:val="0"/>
          <w:sz w:val="32"/>
          <w:szCs w:val="32"/>
        </w:rPr>
        <w:t>我单位政务公开信息主要通过依托“薛城区人民政府”门户网站发布。2023年度，我单位严格按照区政府集约化智能门户平台板块及栏目设置公开各项政务信息，保证信息及时有效上传。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i w:val="0"/>
          <w:caps w:val="0"/>
          <w:color w:val="000000"/>
          <w:spacing w:val="0"/>
          <w:sz w:val="32"/>
          <w:szCs w:val="32"/>
        </w:rPr>
        <w:t>（五）监督保障。</w:t>
      </w:r>
      <w:r>
        <w:rPr>
          <w:rFonts w:hint="default" w:ascii="Times New Roman" w:hAnsi="Times New Roman" w:eastAsia="仿宋_GB2312" w:cs="Times New Roman"/>
          <w:i w:val="0"/>
          <w:caps w:val="0"/>
          <w:color w:val="000000"/>
          <w:spacing w:val="0"/>
          <w:sz w:val="32"/>
          <w:szCs w:val="32"/>
        </w:rPr>
        <w:t>进一步完善政府信息公开保密审查机制，规范审查程序，落实审查责任。组织开展全局信息公开业务培训，按照“公开是原则，不公开是例外”的要求，完善公开机制，做到及时发布社会广泛关注、事关群众切身利益的政府信息；及时调整局政务公开工作领导小组，强化组织领导，明确责任分工；主动开展政务公开信息自查，对发现的问题及时整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Style w:val="8"/>
          <w:rFonts w:hint="eastAsia" w:ascii="黑体" w:hAnsi="黑体" w:eastAsia="黑体" w:cs="黑体"/>
          <w:b w:val="0"/>
          <w:bCs/>
          <w:i w:val="0"/>
          <w:caps w:val="0"/>
          <w:color w:val="000000"/>
          <w:spacing w:val="0"/>
          <w:sz w:val="32"/>
          <w:szCs w:val="32"/>
        </w:rPr>
      </w:pPr>
      <w:r>
        <w:rPr>
          <w:rStyle w:val="8"/>
          <w:rFonts w:hint="eastAsia" w:ascii="黑体" w:hAnsi="黑体" w:eastAsia="黑体" w:cs="黑体"/>
          <w:b w:val="0"/>
          <w:bCs/>
          <w:i w:val="0"/>
          <w:caps w:val="0"/>
          <w:color w:val="000000"/>
          <w:spacing w:val="0"/>
          <w:sz w:val="32"/>
          <w:szCs w:val="32"/>
          <w:lang w:eastAsia="zh-CN"/>
        </w:rPr>
        <w:t>二、</w:t>
      </w:r>
      <w:r>
        <w:rPr>
          <w:rStyle w:val="8"/>
          <w:rFonts w:hint="eastAsia" w:ascii="黑体" w:hAnsi="黑体" w:eastAsia="黑体" w:cs="黑体"/>
          <w:b w:val="0"/>
          <w:bCs/>
          <w:i w:val="0"/>
          <w:caps w:val="0"/>
          <w:color w:val="000000"/>
          <w:spacing w:val="0"/>
          <w:sz w:val="32"/>
          <w:szCs w:val="32"/>
        </w:rPr>
        <w:t>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Style w:val="8"/>
          <w:rFonts w:hint="eastAsia" w:ascii="黑体" w:hAnsi="黑体" w:eastAsia="黑体" w:cs="黑体"/>
          <w:b w:val="0"/>
          <w:bCs/>
          <w:i w:val="0"/>
          <w:caps w:val="0"/>
          <w:color w:val="000000"/>
          <w:spacing w:val="0"/>
          <w:sz w:val="32"/>
          <w:szCs w:val="32"/>
        </w:rPr>
      </w:pPr>
      <w:r>
        <w:rPr>
          <w:rStyle w:val="8"/>
          <w:rFonts w:hint="eastAsia" w:ascii="黑体" w:hAnsi="黑体" w:eastAsia="黑体" w:cs="黑体"/>
          <w:b w:val="0"/>
          <w:bCs/>
          <w:i w:val="0"/>
          <w:caps w:val="0"/>
          <w:color w:val="000000"/>
          <w:spacing w:val="0"/>
          <w:sz w:val="32"/>
          <w:szCs w:val="32"/>
          <w:lang w:eastAsia="zh-CN"/>
        </w:rPr>
        <w:t>三、</w:t>
      </w:r>
      <w:r>
        <w:rPr>
          <w:rStyle w:val="8"/>
          <w:rFonts w:hint="eastAsia" w:ascii="黑体" w:hAnsi="黑体" w:eastAsia="黑体" w:cs="黑体"/>
          <w:b w:val="0"/>
          <w:bCs/>
          <w:i w:val="0"/>
          <w:caps w:val="0"/>
          <w:color w:val="000000"/>
          <w:spacing w:val="0"/>
          <w:sz w:val="32"/>
          <w:szCs w:val="32"/>
        </w:rPr>
        <w:t>因政府信息公开工作被申请行政复议、提起行政诉讼情况</w:t>
      </w:r>
    </w:p>
    <w:tbl>
      <w:tblPr>
        <w:tblStyle w:val="6"/>
        <w:tblW w:w="851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56"/>
        <w:gridCol w:w="1460"/>
        <w:gridCol w:w="2560"/>
        <w:gridCol w:w="711"/>
        <w:gridCol w:w="485"/>
        <w:gridCol w:w="485"/>
        <w:gridCol w:w="626"/>
        <w:gridCol w:w="607"/>
        <w:gridCol w:w="421"/>
        <w:gridCol w:w="8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4376" w:type="dxa"/>
            <w:gridSpan w:val="3"/>
            <w:vMerge w:val="restart"/>
            <w:shd w:val="clear" w:color="auto" w:fill="auto"/>
            <w:tcMar>
              <w:left w:w="108" w:type="dxa"/>
              <w:right w:w="108" w:type="dxa"/>
            </w:tcMar>
            <w:vAlign w:val="center"/>
          </w:tcPr>
          <w:p>
            <w:pPr>
              <w:widowControl/>
              <w:jc w:val="center"/>
              <w:rPr>
                <w:rFonts w:ascii="Times New Roman" w:hAnsi="Times New Roman" w:eastAsia="楷体_GB2312" w:cs="Times New Roman"/>
                <w:kern w:val="0"/>
                <w:szCs w:val="21"/>
              </w:rPr>
            </w:pPr>
            <w:r>
              <w:rPr>
                <w:rFonts w:ascii="Times New Roman" w:hAnsi="Times New Roman" w:eastAsia="楷体_GB2312" w:cs="Times New Roman"/>
                <w:kern w:val="0"/>
                <w:szCs w:val="21"/>
              </w:rPr>
              <w:t>（本列数据的勾稽关系为：第一项加第二项之和，</w:t>
            </w:r>
          </w:p>
          <w:p>
            <w:pPr>
              <w:widowControl/>
              <w:jc w:val="center"/>
              <w:rPr>
                <w:rFonts w:ascii="Times New Roman" w:hAnsi="Times New Roman" w:eastAsia="仿宋_GB2312" w:cs="Times New Roman"/>
                <w:szCs w:val="21"/>
              </w:rPr>
            </w:pPr>
            <w:r>
              <w:rPr>
                <w:rFonts w:ascii="Times New Roman" w:hAnsi="Times New Roman" w:eastAsia="楷体_GB2312" w:cs="Times New Roman"/>
                <w:kern w:val="0"/>
                <w:szCs w:val="21"/>
              </w:rPr>
              <w:t>等于第三项加第四项之和）</w:t>
            </w:r>
          </w:p>
        </w:tc>
        <w:tc>
          <w:tcPr>
            <w:tcW w:w="4143" w:type="dxa"/>
            <w:gridSpan w:val="7"/>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szCs w:val="21"/>
              </w:rPr>
            </w:pPr>
            <w:r>
              <w:rPr>
                <w:rFonts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4376" w:type="dxa"/>
            <w:gridSpan w:val="3"/>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c>
          <w:tcPr>
            <w:tcW w:w="711" w:type="dxa"/>
            <w:vMerge w:val="restart"/>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自然人</w:t>
            </w:r>
          </w:p>
        </w:tc>
        <w:tc>
          <w:tcPr>
            <w:tcW w:w="2624" w:type="dxa"/>
            <w:gridSpan w:val="5"/>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szCs w:val="21"/>
              </w:rPr>
            </w:pPr>
            <w:r>
              <w:rPr>
                <w:rFonts w:ascii="Times New Roman" w:hAnsi="Times New Roman" w:eastAsia="黑体" w:cs="Times New Roman"/>
                <w:kern w:val="0"/>
                <w:szCs w:val="21"/>
              </w:rPr>
              <w:t>法人或其他组织</w:t>
            </w:r>
          </w:p>
        </w:tc>
        <w:tc>
          <w:tcPr>
            <w:tcW w:w="808" w:type="dxa"/>
            <w:vMerge w:val="restart"/>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5" w:hRule="atLeast"/>
        </w:trPr>
        <w:tc>
          <w:tcPr>
            <w:tcW w:w="4376" w:type="dxa"/>
            <w:gridSpan w:val="3"/>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c>
          <w:tcPr>
            <w:tcW w:w="711"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485"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cs="Times New Roman"/>
                <w:szCs w:val="21"/>
              </w:rPr>
            </w:pPr>
            <w:r>
              <w:rPr>
                <w:rFonts w:ascii="Times New Roman" w:hAnsi="Times New Roman" w:eastAsia="黑体" w:cs="Times New Roman"/>
                <w:kern w:val="0"/>
                <w:szCs w:val="21"/>
              </w:rPr>
              <w:t>商业企业</w:t>
            </w:r>
          </w:p>
        </w:tc>
        <w:tc>
          <w:tcPr>
            <w:tcW w:w="485"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cs="Times New Roman"/>
                <w:szCs w:val="21"/>
              </w:rPr>
            </w:pPr>
            <w:r>
              <w:rPr>
                <w:rFonts w:ascii="Times New Roman" w:hAnsi="Times New Roman" w:eastAsia="黑体" w:cs="Times New Roman"/>
                <w:kern w:val="0"/>
                <w:szCs w:val="21"/>
              </w:rPr>
              <w:t>科研机构</w:t>
            </w:r>
          </w:p>
        </w:tc>
        <w:tc>
          <w:tcPr>
            <w:tcW w:w="626"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cs="Times New Roman"/>
                <w:szCs w:val="21"/>
              </w:rPr>
            </w:pPr>
            <w:r>
              <w:rPr>
                <w:rFonts w:ascii="Times New Roman" w:hAnsi="Times New Roman" w:eastAsia="黑体" w:cs="Times New Roman"/>
                <w:kern w:val="0"/>
                <w:szCs w:val="21"/>
              </w:rPr>
              <w:t>社会公益组织</w:t>
            </w:r>
          </w:p>
        </w:tc>
        <w:tc>
          <w:tcPr>
            <w:tcW w:w="607"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cs="Times New Roman"/>
                <w:szCs w:val="21"/>
              </w:rPr>
            </w:pPr>
            <w:r>
              <w:rPr>
                <w:rFonts w:ascii="Times New Roman" w:hAnsi="Times New Roman" w:eastAsia="黑体" w:cs="Times New Roman"/>
                <w:kern w:val="0"/>
                <w:szCs w:val="21"/>
              </w:rPr>
              <w:t>法律服务机构</w:t>
            </w:r>
          </w:p>
        </w:tc>
        <w:tc>
          <w:tcPr>
            <w:tcW w:w="421" w:type="dxa"/>
            <w:shd w:val="clear" w:color="auto" w:fill="auto"/>
            <w:tcMar>
              <w:left w:w="108" w:type="dxa"/>
              <w:right w:w="108" w:type="dxa"/>
            </w:tcMar>
            <w:vAlign w:val="center"/>
          </w:tcPr>
          <w:p>
            <w:pPr>
              <w:widowControl/>
              <w:spacing w:line="360" w:lineRule="exact"/>
              <w:ind w:left="-63" w:leftChars="-30" w:right="-134" w:rightChars="-64"/>
              <w:jc w:val="center"/>
              <w:rPr>
                <w:rFonts w:ascii="Times New Roman" w:hAnsi="Times New Roman" w:eastAsia="黑体" w:cs="Times New Roman"/>
                <w:szCs w:val="21"/>
              </w:rPr>
            </w:pPr>
            <w:r>
              <w:rPr>
                <w:rFonts w:ascii="Times New Roman" w:hAnsi="Times New Roman" w:eastAsia="黑体" w:cs="Times New Roman"/>
                <w:kern w:val="0"/>
                <w:szCs w:val="21"/>
              </w:rPr>
              <w:t>其他</w:t>
            </w:r>
          </w:p>
        </w:tc>
        <w:tc>
          <w:tcPr>
            <w:tcW w:w="808" w:type="dxa"/>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4376" w:type="dxa"/>
            <w:gridSpan w:val="3"/>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一、</w:t>
            </w:r>
            <w:bookmarkStart w:id="0" w:name="_Hlk66973412"/>
            <w:r>
              <w:rPr>
                <w:rFonts w:ascii="Times New Roman" w:hAnsi="Times New Roman" w:eastAsia="黑体" w:cs="Times New Roman"/>
                <w:kern w:val="0"/>
                <w:szCs w:val="21"/>
              </w:rPr>
              <w:t>本年新收政府信息公开申请数量</w:t>
            </w:r>
            <w:bookmarkEnd w:id="0"/>
          </w:p>
        </w:tc>
        <w:tc>
          <w:tcPr>
            <w:tcW w:w="71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5</w:t>
            </w:r>
          </w:p>
        </w:tc>
        <w:tc>
          <w:tcPr>
            <w:tcW w:w="485"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5"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26"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0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2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0</w:t>
            </w:r>
          </w:p>
        </w:tc>
        <w:tc>
          <w:tcPr>
            <w:tcW w:w="8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4376" w:type="dxa"/>
            <w:gridSpan w:val="3"/>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二、上年结转政府信息公开申请数量</w:t>
            </w:r>
          </w:p>
        </w:tc>
        <w:tc>
          <w:tcPr>
            <w:tcW w:w="71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5"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5"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26"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0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2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356" w:type="dxa"/>
            <w:vMerge w:val="restart"/>
            <w:shd w:val="clear" w:color="auto" w:fill="auto"/>
            <w:tcMar>
              <w:left w:w="108" w:type="dxa"/>
              <w:right w:w="108" w:type="dxa"/>
            </w:tcMar>
            <w:vAlign w:val="center"/>
          </w:tcPr>
          <w:p>
            <w:pPr>
              <w:widowControl/>
              <w:spacing w:after="180"/>
              <w:rPr>
                <w:rFonts w:ascii="Times New Roman" w:hAnsi="Times New Roman" w:eastAsia="黑体" w:cs="Times New Roman"/>
                <w:szCs w:val="21"/>
              </w:rPr>
            </w:pPr>
            <w:r>
              <w:rPr>
                <w:rFonts w:ascii="Times New Roman" w:hAnsi="Times New Roman" w:eastAsia="黑体" w:cs="Times New Roman"/>
                <w:kern w:val="0"/>
                <w:szCs w:val="21"/>
              </w:rPr>
              <w:t>三、本年度办理结果</w:t>
            </w:r>
          </w:p>
        </w:tc>
        <w:tc>
          <w:tcPr>
            <w:tcW w:w="4020" w:type="dxa"/>
            <w:gridSpan w:val="2"/>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（一）予以公开</w:t>
            </w:r>
          </w:p>
        </w:tc>
        <w:tc>
          <w:tcPr>
            <w:tcW w:w="71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3</w:t>
            </w:r>
          </w:p>
        </w:tc>
        <w:tc>
          <w:tcPr>
            <w:tcW w:w="485"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5"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26"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0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2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0</w:t>
            </w:r>
          </w:p>
        </w:tc>
        <w:tc>
          <w:tcPr>
            <w:tcW w:w="8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4020" w:type="dxa"/>
            <w:gridSpan w:val="2"/>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（二）部分公开（</w:t>
            </w:r>
            <w:bookmarkStart w:id="1" w:name="_Hlk66973981"/>
            <w:r>
              <w:rPr>
                <w:rFonts w:ascii="Times New Roman" w:hAnsi="Times New Roman" w:eastAsia="黑体" w:cs="Times New Roman"/>
                <w:kern w:val="0"/>
                <w:szCs w:val="21"/>
              </w:rPr>
              <w:t>区分处理的，只计这一情形，不计其他情形</w:t>
            </w:r>
            <w:bookmarkEnd w:id="1"/>
            <w:r>
              <w:rPr>
                <w:rFonts w:ascii="Times New Roman" w:hAnsi="Times New Roman" w:eastAsia="黑体" w:cs="Times New Roman"/>
                <w:kern w:val="0"/>
                <w:szCs w:val="21"/>
              </w:rPr>
              <w:t>）</w:t>
            </w:r>
          </w:p>
        </w:tc>
        <w:tc>
          <w:tcPr>
            <w:tcW w:w="711" w:type="dxa"/>
            <w:shd w:val="clear" w:color="auto" w:fill="auto"/>
            <w:tcMar>
              <w:left w:w="108" w:type="dxa"/>
              <w:right w:w="108" w:type="dxa"/>
            </w:tcMar>
            <w:vAlign w:val="center"/>
          </w:tcPr>
          <w:p>
            <w:pPr>
              <w:pStyle w:val="5"/>
              <w:widowControl/>
              <w:spacing w:after="180" w:afterAutospacing="0"/>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after="180" w:afterAutospacing="0"/>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after="180" w:afterAutospacing="0"/>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after="180" w:afterAutospacing="0"/>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after="180" w:afterAutospacing="0"/>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after="180" w:afterAutospacing="0"/>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after="180" w:afterAutospacing="0"/>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1" w:hRule="exac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restart"/>
            <w:shd w:val="clear" w:color="auto" w:fill="auto"/>
            <w:tcMar>
              <w:left w:w="108" w:type="dxa"/>
              <w:right w:w="108" w:type="dxa"/>
            </w:tcMar>
            <w:vAlign w:val="center"/>
          </w:tcPr>
          <w:p>
            <w:pPr>
              <w:widowControl/>
              <w:spacing w:line="360" w:lineRule="auto"/>
              <w:ind w:left="-107" w:leftChars="-51"/>
              <w:rPr>
                <w:rFonts w:ascii="Times New Roman" w:hAnsi="Times New Roman" w:eastAsia="黑体" w:cs="Times New Roman"/>
                <w:szCs w:val="21"/>
              </w:rPr>
            </w:pPr>
            <w:r>
              <w:rPr>
                <w:rFonts w:ascii="Times New Roman" w:hAnsi="Times New Roman" w:eastAsia="黑体" w:cs="Times New Roman"/>
                <w:kern w:val="0"/>
                <w:szCs w:val="21"/>
              </w:rPr>
              <w:t>（三）不予公开</w:t>
            </w:r>
          </w:p>
        </w:tc>
        <w:tc>
          <w:tcPr>
            <w:tcW w:w="2560" w:type="dxa"/>
            <w:shd w:val="clear" w:color="auto" w:fill="auto"/>
            <w:tcMar>
              <w:left w:w="108" w:type="dxa"/>
              <w:right w:w="108" w:type="dxa"/>
            </w:tcMar>
            <w:vAlign w:val="center"/>
          </w:tcPr>
          <w:p>
            <w:pPr>
              <w:widowControl/>
              <w:spacing w:line="360" w:lineRule="auto"/>
              <w:rPr>
                <w:rFonts w:ascii="Times New Roman" w:hAnsi="Times New Roman" w:eastAsia="仿宋_GB2312" w:cs="Times New Roman"/>
                <w:kern w:val="0"/>
                <w:szCs w:val="21"/>
              </w:rPr>
            </w:pPr>
            <w:r>
              <w:rPr>
                <w:rFonts w:ascii="Times New Roman" w:hAnsi="Times New Roman" w:eastAsia="仿宋_GB2312" w:cs="Times New Roman"/>
                <w:kern w:val="0"/>
                <w:szCs w:val="21"/>
              </w:rPr>
              <w:t>1.属于国家秘密</w:t>
            </w:r>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1" w:hRule="exac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continue"/>
            <w:shd w:val="clear" w:color="auto" w:fill="auto"/>
            <w:tcMar>
              <w:left w:w="108" w:type="dxa"/>
              <w:right w:w="108" w:type="dxa"/>
            </w:tcMar>
            <w:vAlign w:val="center"/>
          </w:tcPr>
          <w:p>
            <w:pPr>
              <w:widowControl/>
              <w:spacing w:line="360" w:lineRule="auto"/>
              <w:rPr>
                <w:rFonts w:ascii="Times New Roman" w:hAnsi="Times New Roman" w:eastAsia="黑体" w:cs="Times New Roman"/>
                <w:szCs w:val="21"/>
              </w:rPr>
            </w:pPr>
          </w:p>
        </w:tc>
        <w:tc>
          <w:tcPr>
            <w:tcW w:w="2560" w:type="dxa"/>
            <w:shd w:val="clear" w:color="auto" w:fill="auto"/>
            <w:tcMar>
              <w:left w:w="108" w:type="dxa"/>
              <w:right w:w="108" w:type="dxa"/>
            </w:tcMar>
            <w:vAlign w:val="center"/>
          </w:tcPr>
          <w:p>
            <w:pPr>
              <w:widowControl/>
              <w:spacing w:line="360" w:lineRule="auto"/>
              <w:rPr>
                <w:rFonts w:ascii="Times New Roman" w:hAnsi="Times New Roman" w:eastAsia="仿宋_GB2312" w:cs="Times New Roman"/>
                <w:kern w:val="0"/>
                <w:szCs w:val="21"/>
              </w:rPr>
            </w:pPr>
            <w:r>
              <w:rPr>
                <w:rFonts w:ascii="Times New Roman" w:hAnsi="Times New Roman" w:eastAsia="仿宋_GB2312" w:cs="Times New Roman"/>
                <w:kern w:val="0"/>
                <w:szCs w:val="21"/>
              </w:rPr>
              <w:t>2.</w:t>
            </w:r>
            <w:bookmarkStart w:id="2" w:name="_Hlk66974104"/>
            <w:r>
              <w:rPr>
                <w:rFonts w:ascii="Times New Roman" w:hAnsi="Times New Roman" w:eastAsia="仿宋_GB2312" w:cs="Times New Roman"/>
                <w:kern w:val="0"/>
                <w:szCs w:val="21"/>
              </w:rPr>
              <w:t>其他法律行政法规禁止公开</w:t>
            </w:r>
            <w:bookmarkEnd w:id="2"/>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7" w:hRule="exac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continue"/>
            <w:shd w:val="clear" w:color="auto" w:fill="auto"/>
            <w:tcMar>
              <w:left w:w="108" w:type="dxa"/>
              <w:right w:w="108" w:type="dxa"/>
            </w:tcMar>
            <w:vAlign w:val="center"/>
          </w:tcPr>
          <w:p>
            <w:pPr>
              <w:widowControl/>
              <w:spacing w:line="360" w:lineRule="auto"/>
              <w:rPr>
                <w:rFonts w:ascii="Times New Roman" w:hAnsi="Times New Roman" w:eastAsia="黑体" w:cs="Times New Roman"/>
                <w:szCs w:val="21"/>
              </w:rPr>
            </w:pPr>
          </w:p>
        </w:tc>
        <w:tc>
          <w:tcPr>
            <w:tcW w:w="2560" w:type="dxa"/>
            <w:shd w:val="clear" w:color="auto" w:fill="auto"/>
            <w:tcMar>
              <w:left w:w="108" w:type="dxa"/>
              <w:right w:w="108" w:type="dxa"/>
            </w:tcMar>
            <w:vAlign w:val="center"/>
          </w:tcPr>
          <w:p>
            <w:pPr>
              <w:widowControl/>
              <w:spacing w:line="360" w:lineRule="auto"/>
              <w:rPr>
                <w:rFonts w:ascii="Times New Roman" w:hAnsi="Times New Roman" w:eastAsia="仿宋_GB2312" w:cs="Times New Roman"/>
                <w:kern w:val="0"/>
                <w:szCs w:val="21"/>
              </w:rPr>
            </w:pPr>
            <w:r>
              <w:rPr>
                <w:rFonts w:ascii="Times New Roman" w:hAnsi="Times New Roman" w:eastAsia="仿宋_GB2312" w:cs="Times New Roman"/>
                <w:kern w:val="0"/>
                <w:szCs w:val="21"/>
              </w:rPr>
              <w:t>3.危及“三安全一稳定”</w:t>
            </w:r>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1" w:hRule="exac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continue"/>
            <w:shd w:val="clear" w:color="auto" w:fill="auto"/>
            <w:tcMar>
              <w:left w:w="108" w:type="dxa"/>
              <w:right w:w="108" w:type="dxa"/>
            </w:tcMar>
            <w:vAlign w:val="center"/>
          </w:tcPr>
          <w:p>
            <w:pPr>
              <w:widowControl/>
              <w:spacing w:line="360" w:lineRule="auto"/>
              <w:rPr>
                <w:rFonts w:ascii="Times New Roman" w:hAnsi="Times New Roman" w:eastAsia="黑体" w:cs="Times New Roman"/>
                <w:szCs w:val="21"/>
              </w:rPr>
            </w:pPr>
          </w:p>
        </w:tc>
        <w:tc>
          <w:tcPr>
            <w:tcW w:w="2560" w:type="dxa"/>
            <w:shd w:val="clear" w:color="auto" w:fill="auto"/>
            <w:tcMar>
              <w:left w:w="108" w:type="dxa"/>
              <w:right w:w="108" w:type="dxa"/>
            </w:tcMar>
            <w:vAlign w:val="center"/>
          </w:tcPr>
          <w:p>
            <w:pPr>
              <w:widowControl/>
              <w:spacing w:line="360" w:lineRule="auto"/>
              <w:rPr>
                <w:rFonts w:ascii="Times New Roman" w:hAnsi="Times New Roman" w:eastAsia="仿宋_GB2312" w:cs="Times New Roman"/>
                <w:kern w:val="0"/>
                <w:szCs w:val="21"/>
              </w:rPr>
            </w:pPr>
            <w:r>
              <w:rPr>
                <w:rFonts w:ascii="Times New Roman" w:hAnsi="Times New Roman" w:eastAsia="仿宋_GB2312" w:cs="Times New Roman"/>
                <w:kern w:val="0"/>
                <w:szCs w:val="21"/>
              </w:rPr>
              <w:t>4.</w:t>
            </w:r>
            <w:bookmarkStart w:id="3" w:name="_Hlk66974290"/>
            <w:r>
              <w:rPr>
                <w:rFonts w:ascii="Times New Roman" w:hAnsi="Times New Roman" w:eastAsia="仿宋_GB2312" w:cs="Times New Roman"/>
                <w:kern w:val="0"/>
                <w:szCs w:val="21"/>
              </w:rPr>
              <w:t>保护第三方合法权益</w:t>
            </w:r>
            <w:bookmarkEnd w:id="3"/>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1" w:hRule="exac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continue"/>
            <w:shd w:val="clear" w:color="auto" w:fill="auto"/>
            <w:tcMar>
              <w:left w:w="108" w:type="dxa"/>
              <w:right w:w="108" w:type="dxa"/>
            </w:tcMar>
            <w:vAlign w:val="center"/>
          </w:tcPr>
          <w:p>
            <w:pPr>
              <w:widowControl/>
              <w:spacing w:line="360" w:lineRule="auto"/>
              <w:rPr>
                <w:rFonts w:ascii="Times New Roman" w:hAnsi="Times New Roman" w:eastAsia="黑体" w:cs="Times New Roman"/>
                <w:szCs w:val="21"/>
              </w:rPr>
            </w:pPr>
          </w:p>
        </w:tc>
        <w:tc>
          <w:tcPr>
            <w:tcW w:w="2560" w:type="dxa"/>
            <w:shd w:val="clear" w:color="auto" w:fill="auto"/>
            <w:tcMar>
              <w:left w:w="108" w:type="dxa"/>
              <w:right w:w="108" w:type="dxa"/>
            </w:tcMar>
            <w:vAlign w:val="center"/>
          </w:tcPr>
          <w:p>
            <w:pPr>
              <w:widowControl/>
              <w:spacing w:line="360" w:lineRule="auto"/>
              <w:rPr>
                <w:rFonts w:ascii="Times New Roman" w:hAnsi="Times New Roman" w:eastAsia="仿宋_GB2312" w:cs="Times New Roman"/>
                <w:kern w:val="0"/>
                <w:szCs w:val="21"/>
              </w:rPr>
            </w:pPr>
            <w:r>
              <w:rPr>
                <w:rFonts w:ascii="Times New Roman" w:hAnsi="Times New Roman" w:eastAsia="仿宋_GB2312" w:cs="Times New Roman"/>
                <w:kern w:val="0"/>
                <w:szCs w:val="21"/>
              </w:rPr>
              <w:t>5.属于三类内部事务信息</w:t>
            </w:r>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1" w:hRule="exac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continue"/>
            <w:shd w:val="clear" w:color="auto" w:fill="auto"/>
            <w:tcMar>
              <w:left w:w="108" w:type="dxa"/>
              <w:right w:w="108" w:type="dxa"/>
            </w:tcMar>
            <w:vAlign w:val="center"/>
          </w:tcPr>
          <w:p>
            <w:pPr>
              <w:widowControl/>
              <w:spacing w:line="360" w:lineRule="auto"/>
              <w:rPr>
                <w:rFonts w:ascii="Times New Roman" w:hAnsi="Times New Roman" w:eastAsia="黑体" w:cs="Times New Roman"/>
                <w:szCs w:val="21"/>
              </w:rPr>
            </w:pPr>
          </w:p>
        </w:tc>
        <w:tc>
          <w:tcPr>
            <w:tcW w:w="2560" w:type="dxa"/>
            <w:shd w:val="clear" w:color="auto" w:fill="auto"/>
            <w:tcMar>
              <w:left w:w="108" w:type="dxa"/>
              <w:right w:w="108" w:type="dxa"/>
            </w:tcMar>
            <w:vAlign w:val="center"/>
          </w:tcPr>
          <w:p>
            <w:pPr>
              <w:widowControl/>
              <w:spacing w:line="360" w:lineRule="auto"/>
              <w:rPr>
                <w:rFonts w:ascii="Times New Roman" w:hAnsi="Times New Roman" w:eastAsia="仿宋_GB2312" w:cs="Times New Roman"/>
                <w:kern w:val="0"/>
                <w:szCs w:val="21"/>
              </w:rPr>
            </w:pPr>
            <w:r>
              <w:rPr>
                <w:rFonts w:ascii="Times New Roman" w:hAnsi="Times New Roman" w:eastAsia="仿宋_GB2312" w:cs="Times New Roman"/>
                <w:kern w:val="0"/>
                <w:szCs w:val="21"/>
              </w:rPr>
              <w:t>6.</w:t>
            </w:r>
            <w:bookmarkStart w:id="4" w:name="_Hlk66974555"/>
            <w:r>
              <w:rPr>
                <w:rFonts w:ascii="Times New Roman" w:hAnsi="Times New Roman" w:eastAsia="仿宋_GB2312" w:cs="Times New Roman"/>
                <w:kern w:val="0"/>
                <w:szCs w:val="21"/>
              </w:rPr>
              <w:t>属于四类过程性信息</w:t>
            </w:r>
            <w:bookmarkEnd w:id="4"/>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1" w:hRule="exac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continue"/>
            <w:shd w:val="clear" w:color="auto" w:fill="auto"/>
            <w:tcMar>
              <w:left w:w="108" w:type="dxa"/>
              <w:right w:w="108" w:type="dxa"/>
            </w:tcMar>
            <w:vAlign w:val="center"/>
          </w:tcPr>
          <w:p>
            <w:pPr>
              <w:widowControl/>
              <w:spacing w:line="360" w:lineRule="auto"/>
              <w:rPr>
                <w:rFonts w:ascii="Times New Roman" w:hAnsi="Times New Roman" w:eastAsia="黑体" w:cs="Times New Roman"/>
                <w:szCs w:val="21"/>
              </w:rPr>
            </w:pPr>
          </w:p>
        </w:tc>
        <w:tc>
          <w:tcPr>
            <w:tcW w:w="2560" w:type="dxa"/>
            <w:shd w:val="clear" w:color="auto" w:fill="auto"/>
            <w:tcMar>
              <w:left w:w="108" w:type="dxa"/>
              <w:right w:w="108" w:type="dxa"/>
            </w:tcMar>
            <w:vAlign w:val="center"/>
          </w:tcPr>
          <w:p>
            <w:pPr>
              <w:widowControl/>
              <w:spacing w:line="360" w:lineRule="auto"/>
              <w:rPr>
                <w:rFonts w:ascii="Times New Roman" w:hAnsi="Times New Roman" w:eastAsia="仿宋_GB2312" w:cs="Times New Roman"/>
                <w:kern w:val="0"/>
                <w:szCs w:val="21"/>
              </w:rPr>
            </w:pPr>
            <w:r>
              <w:rPr>
                <w:rFonts w:ascii="Times New Roman" w:hAnsi="Times New Roman" w:eastAsia="仿宋_GB2312" w:cs="Times New Roman"/>
                <w:kern w:val="0"/>
                <w:szCs w:val="21"/>
              </w:rPr>
              <w:t>7.属于行政执法案卷</w:t>
            </w:r>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8" w:hRule="exac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continue"/>
            <w:shd w:val="clear" w:color="auto" w:fill="auto"/>
            <w:tcMar>
              <w:left w:w="108" w:type="dxa"/>
              <w:right w:w="108" w:type="dxa"/>
            </w:tcMar>
            <w:vAlign w:val="center"/>
          </w:tcPr>
          <w:p>
            <w:pPr>
              <w:widowControl/>
              <w:spacing w:line="360" w:lineRule="auto"/>
              <w:rPr>
                <w:rFonts w:ascii="Times New Roman" w:hAnsi="Times New Roman" w:eastAsia="黑体" w:cs="Times New Roman"/>
                <w:szCs w:val="21"/>
              </w:rPr>
            </w:pPr>
          </w:p>
        </w:tc>
        <w:tc>
          <w:tcPr>
            <w:tcW w:w="2560" w:type="dxa"/>
            <w:shd w:val="clear" w:color="auto" w:fill="auto"/>
            <w:tcMar>
              <w:left w:w="108" w:type="dxa"/>
              <w:right w:w="108" w:type="dxa"/>
            </w:tcMar>
            <w:vAlign w:val="center"/>
          </w:tcPr>
          <w:p>
            <w:pPr>
              <w:widowControl/>
              <w:spacing w:line="360" w:lineRule="auto"/>
              <w:rPr>
                <w:rFonts w:ascii="Times New Roman" w:hAnsi="Times New Roman" w:eastAsia="仿宋_GB2312" w:cs="Times New Roman"/>
                <w:kern w:val="0"/>
                <w:szCs w:val="21"/>
              </w:rPr>
            </w:pPr>
            <w:r>
              <w:rPr>
                <w:rFonts w:ascii="Times New Roman" w:hAnsi="Times New Roman" w:eastAsia="仿宋_GB2312" w:cs="Times New Roman"/>
                <w:kern w:val="0"/>
                <w:szCs w:val="21"/>
              </w:rPr>
              <w:t>8.</w:t>
            </w:r>
            <w:bookmarkStart w:id="5" w:name="_Hlk66975211"/>
            <w:r>
              <w:rPr>
                <w:rFonts w:ascii="Times New Roman" w:hAnsi="Times New Roman" w:eastAsia="仿宋_GB2312" w:cs="Times New Roman"/>
                <w:kern w:val="0"/>
                <w:szCs w:val="21"/>
              </w:rPr>
              <w:t>属于行政查询事项</w:t>
            </w:r>
            <w:bookmarkEnd w:id="5"/>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1" w:hRule="exac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restart"/>
            <w:shd w:val="clear" w:color="auto" w:fill="auto"/>
            <w:tcMar>
              <w:left w:w="108" w:type="dxa"/>
              <w:right w:w="108" w:type="dxa"/>
            </w:tcMar>
            <w:vAlign w:val="center"/>
          </w:tcPr>
          <w:p>
            <w:pPr>
              <w:widowControl/>
              <w:spacing w:line="360" w:lineRule="auto"/>
              <w:ind w:left="-107" w:leftChars="-51"/>
              <w:rPr>
                <w:rFonts w:ascii="Times New Roman" w:hAnsi="Times New Roman" w:eastAsia="黑体" w:cs="Times New Roman"/>
                <w:szCs w:val="21"/>
              </w:rPr>
            </w:pPr>
            <w:r>
              <w:rPr>
                <w:rFonts w:ascii="Times New Roman" w:hAnsi="Times New Roman" w:eastAsia="黑体" w:cs="Times New Roman"/>
                <w:kern w:val="0"/>
                <w:szCs w:val="21"/>
              </w:rPr>
              <w:t>（四）无法提供</w:t>
            </w:r>
          </w:p>
        </w:tc>
        <w:tc>
          <w:tcPr>
            <w:tcW w:w="2560" w:type="dxa"/>
            <w:shd w:val="clear" w:color="auto" w:fill="auto"/>
            <w:tcMar>
              <w:left w:w="108" w:type="dxa"/>
              <w:right w:w="108" w:type="dxa"/>
            </w:tcMar>
            <w:vAlign w:val="center"/>
          </w:tcPr>
          <w:p>
            <w:pPr>
              <w:widowControl/>
              <w:spacing w:line="360" w:lineRule="auto"/>
              <w:rPr>
                <w:rFonts w:ascii="Times New Roman" w:hAnsi="Times New Roman" w:eastAsia="仿宋_GB2312" w:cs="Times New Roman"/>
                <w:kern w:val="0"/>
                <w:szCs w:val="21"/>
              </w:rPr>
            </w:pPr>
            <w:r>
              <w:rPr>
                <w:rFonts w:ascii="Times New Roman" w:hAnsi="Times New Roman" w:eastAsia="仿宋_GB2312" w:cs="Times New Roman"/>
                <w:kern w:val="0"/>
                <w:szCs w:val="21"/>
              </w:rPr>
              <w:t>1.本机关不掌握相关政府信息</w:t>
            </w:r>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hint="eastAsia" w:ascii="Times New Roman" w:hAnsi="Times New Roman" w:eastAsia="仿宋_GB2312"/>
                <w:szCs w:val="21"/>
                <w:lang w:eastAsia="zh-CN"/>
              </w:rPr>
            </w:pPr>
            <w:r>
              <w:rPr>
                <w:rFonts w:hint="eastAsia" w:ascii="Times New Roman" w:hAnsi="Times New Roman" w:eastAsia="宋体"/>
                <w:sz w:val="21"/>
                <w:szCs w:val="21"/>
                <w:lang w:val="en-US" w:eastAsia="zh-CN"/>
              </w:rPr>
              <w:t>2</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hint="eastAsia" w:ascii="Times New Roman" w:hAnsi="Times New Roman" w:eastAsia="仿宋_GB2312"/>
                <w:szCs w:val="21"/>
                <w:lang w:eastAsia="zh-CN"/>
              </w:rPr>
            </w:pPr>
            <w:r>
              <w:rPr>
                <w:rFonts w:hint="eastAsia" w:ascii="Times New Roman" w:hAnsi="Times New Roman" w:eastAsia="宋体"/>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1" w:hRule="exac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continue"/>
            <w:shd w:val="clear" w:color="auto" w:fill="auto"/>
            <w:tcMar>
              <w:left w:w="108" w:type="dxa"/>
              <w:right w:w="108" w:type="dxa"/>
            </w:tcMar>
            <w:vAlign w:val="center"/>
          </w:tcPr>
          <w:p>
            <w:pPr>
              <w:widowControl/>
              <w:spacing w:line="360" w:lineRule="auto"/>
              <w:ind w:left="-107" w:leftChars="-51"/>
              <w:rPr>
                <w:rFonts w:ascii="Times New Roman" w:hAnsi="Times New Roman" w:eastAsia="黑体" w:cs="Times New Roman"/>
                <w:szCs w:val="21"/>
              </w:rPr>
            </w:pPr>
          </w:p>
        </w:tc>
        <w:tc>
          <w:tcPr>
            <w:tcW w:w="2560" w:type="dxa"/>
            <w:shd w:val="clear" w:color="auto" w:fill="auto"/>
            <w:tcMar>
              <w:left w:w="108" w:type="dxa"/>
              <w:right w:w="108" w:type="dxa"/>
            </w:tcMar>
            <w:vAlign w:val="center"/>
          </w:tcPr>
          <w:p>
            <w:pPr>
              <w:widowControl/>
              <w:spacing w:line="360" w:lineRule="auto"/>
              <w:rPr>
                <w:rFonts w:ascii="Times New Roman" w:hAnsi="Times New Roman" w:eastAsia="仿宋_GB2312" w:cs="Times New Roman"/>
                <w:kern w:val="0"/>
                <w:szCs w:val="21"/>
              </w:rPr>
            </w:pPr>
            <w:r>
              <w:rPr>
                <w:rFonts w:ascii="Times New Roman" w:hAnsi="Times New Roman" w:eastAsia="仿宋_GB2312" w:cs="Times New Roman"/>
                <w:kern w:val="0"/>
                <w:szCs w:val="21"/>
              </w:rPr>
              <w:t>2.</w:t>
            </w:r>
            <w:bookmarkStart w:id="6" w:name="_Hlk66975392"/>
            <w:r>
              <w:rPr>
                <w:rFonts w:ascii="Times New Roman" w:hAnsi="Times New Roman" w:eastAsia="仿宋_GB2312" w:cs="Times New Roman"/>
                <w:kern w:val="0"/>
                <w:szCs w:val="21"/>
              </w:rPr>
              <w:t>没有现成信息需要另行制作</w:t>
            </w:r>
            <w:bookmarkEnd w:id="6"/>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1" w:hRule="exac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continue"/>
            <w:shd w:val="clear" w:color="auto" w:fill="auto"/>
            <w:tcMar>
              <w:left w:w="108" w:type="dxa"/>
              <w:right w:w="108" w:type="dxa"/>
            </w:tcMar>
            <w:vAlign w:val="center"/>
          </w:tcPr>
          <w:p>
            <w:pPr>
              <w:widowControl/>
              <w:spacing w:line="360" w:lineRule="auto"/>
              <w:ind w:left="-107" w:leftChars="-51"/>
              <w:rPr>
                <w:rFonts w:ascii="Times New Roman" w:hAnsi="Times New Roman" w:eastAsia="黑体" w:cs="Times New Roman"/>
                <w:szCs w:val="21"/>
              </w:rPr>
            </w:pPr>
          </w:p>
        </w:tc>
        <w:tc>
          <w:tcPr>
            <w:tcW w:w="2560" w:type="dxa"/>
            <w:shd w:val="clear" w:color="auto" w:fill="auto"/>
            <w:tcMar>
              <w:left w:w="108" w:type="dxa"/>
              <w:right w:w="108" w:type="dxa"/>
            </w:tcMar>
            <w:vAlign w:val="center"/>
          </w:tcPr>
          <w:p>
            <w:pPr>
              <w:widowControl/>
              <w:spacing w:line="360" w:lineRule="auto"/>
              <w:rPr>
                <w:rFonts w:ascii="Times New Roman" w:hAnsi="Times New Roman" w:eastAsia="仿宋_GB2312" w:cs="Times New Roman"/>
                <w:kern w:val="0"/>
                <w:szCs w:val="21"/>
              </w:rPr>
            </w:pPr>
            <w:r>
              <w:rPr>
                <w:rFonts w:ascii="Times New Roman" w:hAnsi="Times New Roman" w:eastAsia="仿宋_GB2312" w:cs="Times New Roman"/>
                <w:kern w:val="0"/>
                <w:szCs w:val="21"/>
              </w:rPr>
              <w:t>3.</w:t>
            </w:r>
            <w:bookmarkStart w:id="7" w:name="_Hlk66975466"/>
            <w:r>
              <w:rPr>
                <w:rFonts w:ascii="Times New Roman" w:hAnsi="Times New Roman" w:eastAsia="仿宋_GB2312" w:cs="Times New Roman"/>
                <w:kern w:val="0"/>
                <w:szCs w:val="21"/>
              </w:rPr>
              <w:t>补正后申请内容仍不明确</w:t>
            </w:r>
            <w:bookmarkEnd w:id="7"/>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1" w:hRule="exac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restart"/>
            <w:shd w:val="clear" w:color="auto" w:fill="auto"/>
            <w:tcMar>
              <w:left w:w="108" w:type="dxa"/>
              <w:right w:w="108" w:type="dxa"/>
            </w:tcMar>
            <w:vAlign w:val="center"/>
          </w:tcPr>
          <w:p>
            <w:pPr>
              <w:widowControl/>
              <w:spacing w:line="360" w:lineRule="auto"/>
              <w:ind w:left="-107" w:leftChars="-51"/>
              <w:rPr>
                <w:rFonts w:ascii="Times New Roman" w:hAnsi="Times New Roman" w:eastAsia="黑体" w:cs="Times New Roman"/>
                <w:szCs w:val="21"/>
              </w:rPr>
            </w:pPr>
            <w:r>
              <w:rPr>
                <w:rFonts w:ascii="Times New Roman" w:hAnsi="Times New Roman" w:eastAsia="黑体" w:cs="Times New Roman"/>
                <w:kern w:val="0"/>
                <w:szCs w:val="21"/>
              </w:rPr>
              <w:t>（五）不予处理</w:t>
            </w:r>
          </w:p>
        </w:tc>
        <w:tc>
          <w:tcPr>
            <w:tcW w:w="2560" w:type="dxa"/>
            <w:shd w:val="clear" w:color="auto" w:fill="auto"/>
            <w:tcMar>
              <w:left w:w="108" w:type="dxa"/>
              <w:right w:w="108" w:type="dxa"/>
            </w:tcMar>
            <w:vAlign w:val="center"/>
          </w:tcPr>
          <w:p>
            <w:pPr>
              <w:widowControl/>
              <w:spacing w:line="360" w:lineRule="auto"/>
              <w:rPr>
                <w:rFonts w:ascii="Times New Roman" w:hAnsi="Times New Roman" w:eastAsia="仿宋_GB2312" w:cs="Times New Roman"/>
                <w:kern w:val="0"/>
                <w:szCs w:val="21"/>
              </w:rPr>
            </w:pPr>
            <w:r>
              <w:rPr>
                <w:rFonts w:ascii="Times New Roman" w:hAnsi="Times New Roman" w:eastAsia="仿宋_GB2312" w:cs="Times New Roman"/>
                <w:kern w:val="0"/>
                <w:szCs w:val="21"/>
              </w:rPr>
              <w:t>1.</w:t>
            </w:r>
            <w:bookmarkStart w:id="8" w:name="_Hlk66975537"/>
            <w:r>
              <w:rPr>
                <w:rFonts w:ascii="Times New Roman" w:hAnsi="Times New Roman" w:eastAsia="仿宋_GB2312" w:cs="Times New Roman"/>
                <w:kern w:val="0"/>
                <w:szCs w:val="21"/>
              </w:rPr>
              <w:t>信访举报投诉类申请</w:t>
            </w:r>
            <w:bookmarkEnd w:id="8"/>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1" w:hRule="exac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continue"/>
            <w:shd w:val="clear" w:color="auto" w:fill="auto"/>
            <w:tcMar>
              <w:left w:w="108" w:type="dxa"/>
              <w:right w:w="108" w:type="dxa"/>
            </w:tcMar>
            <w:vAlign w:val="center"/>
          </w:tcPr>
          <w:p>
            <w:pPr>
              <w:widowControl/>
              <w:spacing w:line="360" w:lineRule="auto"/>
              <w:rPr>
                <w:rFonts w:ascii="Times New Roman" w:hAnsi="Times New Roman" w:eastAsia="黑体" w:cs="Times New Roman"/>
                <w:szCs w:val="21"/>
              </w:rPr>
            </w:pPr>
          </w:p>
        </w:tc>
        <w:tc>
          <w:tcPr>
            <w:tcW w:w="2560" w:type="dxa"/>
            <w:shd w:val="clear" w:color="auto" w:fill="auto"/>
            <w:tcMar>
              <w:left w:w="108" w:type="dxa"/>
              <w:right w:w="108" w:type="dxa"/>
            </w:tcMar>
            <w:vAlign w:val="center"/>
          </w:tcPr>
          <w:p>
            <w:pPr>
              <w:widowControl/>
              <w:spacing w:line="360" w:lineRule="auto"/>
              <w:rPr>
                <w:rFonts w:ascii="Times New Roman" w:hAnsi="Times New Roman" w:eastAsia="仿宋_GB2312" w:cs="Times New Roman"/>
                <w:kern w:val="0"/>
                <w:szCs w:val="21"/>
              </w:rPr>
            </w:pPr>
            <w:r>
              <w:rPr>
                <w:rFonts w:ascii="Times New Roman" w:hAnsi="Times New Roman" w:eastAsia="仿宋_GB2312" w:cs="Times New Roman"/>
                <w:kern w:val="0"/>
                <w:szCs w:val="21"/>
              </w:rPr>
              <w:t>2.重复申请</w:t>
            </w:r>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1" w:hRule="exac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continue"/>
            <w:shd w:val="clear" w:color="auto" w:fill="auto"/>
            <w:tcMar>
              <w:left w:w="108" w:type="dxa"/>
              <w:right w:w="108" w:type="dxa"/>
            </w:tcMar>
            <w:vAlign w:val="center"/>
          </w:tcPr>
          <w:p>
            <w:pPr>
              <w:widowControl/>
              <w:spacing w:line="360" w:lineRule="auto"/>
              <w:rPr>
                <w:rFonts w:ascii="Times New Roman" w:hAnsi="Times New Roman" w:eastAsia="黑体" w:cs="Times New Roman"/>
                <w:szCs w:val="21"/>
              </w:rPr>
            </w:pPr>
          </w:p>
        </w:tc>
        <w:tc>
          <w:tcPr>
            <w:tcW w:w="2560" w:type="dxa"/>
            <w:shd w:val="clear" w:color="auto" w:fill="auto"/>
            <w:tcMar>
              <w:left w:w="108" w:type="dxa"/>
              <w:right w:w="108" w:type="dxa"/>
            </w:tcMar>
            <w:vAlign w:val="center"/>
          </w:tcPr>
          <w:p>
            <w:pPr>
              <w:widowControl/>
              <w:spacing w:line="360" w:lineRule="auto"/>
              <w:rPr>
                <w:rFonts w:ascii="Times New Roman" w:hAnsi="Times New Roman" w:eastAsia="仿宋_GB2312" w:cs="Times New Roman"/>
                <w:szCs w:val="21"/>
              </w:rPr>
            </w:pPr>
            <w:r>
              <w:rPr>
                <w:rFonts w:ascii="Times New Roman" w:hAnsi="Times New Roman" w:eastAsia="仿宋_GB2312" w:cs="Times New Roman"/>
                <w:kern w:val="0"/>
                <w:szCs w:val="21"/>
              </w:rPr>
              <w:t>3.要求提供公开出版物</w:t>
            </w:r>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9" w:hRule="exac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continue"/>
            <w:shd w:val="clear" w:color="auto" w:fill="auto"/>
            <w:tcMar>
              <w:left w:w="108" w:type="dxa"/>
              <w:right w:w="108" w:type="dxa"/>
            </w:tcMar>
            <w:vAlign w:val="center"/>
          </w:tcPr>
          <w:p>
            <w:pPr>
              <w:widowControl/>
              <w:spacing w:line="360" w:lineRule="auto"/>
              <w:rPr>
                <w:rFonts w:ascii="Times New Roman" w:hAnsi="Times New Roman" w:eastAsia="黑体" w:cs="Times New Roman"/>
                <w:szCs w:val="21"/>
              </w:rPr>
            </w:pPr>
          </w:p>
        </w:tc>
        <w:tc>
          <w:tcPr>
            <w:tcW w:w="2560" w:type="dxa"/>
            <w:shd w:val="clear" w:color="auto" w:fill="auto"/>
            <w:tcMar>
              <w:left w:w="108" w:type="dxa"/>
              <w:right w:w="108" w:type="dxa"/>
            </w:tcMar>
            <w:vAlign w:val="center"/>
          </w:tcPr>
          <w:p>
            <w:pPr>
              <w:widowControl/>
              <w:spacing w:line="360" w:lineRule="auto"/>
              <w:rPr>
                <w:rFonts w:ascii="Times New Roman" w:hAnsi="Times New Roman" w:eastAsia="仿宋_GB2312" w:cs="Times New Roman"/>
                <w:szCs w:val="21"/>
              </w:rPr>
            </w:pPr>
            <w:r>
              <w:rPr>
                <w:rFonts w:ascii="Times New Roman" w:hAnsi="Times New Roman" w:eastAsia="仿宋_GB2312" w:cs="Times New Roman"/>
                <w:kern w:val="0"/>
                <w:szCs w:val="21"/>
              </w:rPr>
              <w:t>4.无正当理由大量反复申请</w:t>
            </w:r>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continue"/>
            <w:shd w:val="clear" w:color="auto" w:fill="auto"/>
            <w:tcMar>
              <w:left w:w="108" w:type="dxa"/>
              <w:right w:w="108" w:type="dxa"/>
            </w:tcMar>
            <w:vAlign w:val="center"/>
          </w:tcPr>
          <w:p>
            <w:pPr>
              <w:widowControl/>
              <w:spacing w:line="360" w:lineRule="auto"/>
              <w:rPr>
                <w:rFonts w:ascii="Times New Roman" w:hAnsi="Times New Roman" w:eastAsia="黑体" w:cs="Times New Roman"/>
                <w:szCs w:val="21"/>
              </w:rPr>
            </w:pPr>
          </w:p>
        </w:tc>
        <w:tc>
          <w:tcPr>
            <w:tcW w:w="2560" w:type="dxa"/>
            <w:shd w:val="clear" w:color="auto" w:fill="auto"/>
            <w:tcMar>
              <w:left w:w="108" w:type="dxa"/>
              <w:right w:w="108" w:type="dxa"/>
            </w:tcMar>
            <w:vAlign w:val="center"/>
          </w:tcPr>
          <w:p>
            <w:pPr>
              <w:widowControl/>
              <w:spacing w:line="360" w:lineRule="auto"/>
              <w:rPr>
                <w:rFonts w:ascii="Times New Roman" w:hAnsi="Times New Roman" w:eastAsia="仿宋_GB2312" w:cs="Times New Roman"/>
                <w:kern w:val="0"/>
                <w:szCs w:val="21"/>
              </w:rPr>
            </w:pPr>
            <w:r>
              <w:rPr>
                <w:rFonts w:ascii="Times New Roman" w:hAnsi="Times New Roman" w:eastAsia="仿宋_GB2312" w:cs="Times New Roman"/>
                <w:kern w:val="0"/>
                <w:szCs w:val="21"/>
              </w:rPr>
              <w:t>5.要求行政机关确认或重新</w:t>
            </w:r>
          </w:p>
          <w:p>
            <w:pPr>
              <w:widowControl/>
              <w:spacing w:line="360" w:lineRule="auto"/>
              <w:ind w:firstLine="210" w:firstLineChars="100"/>
              <w:rPr>
                <w:rFonts w:ascii="Times New Roman" w:hAnsi="Times New Roman" w:eastAsia="仿宋_GB2312" w:cs="Times New Roman"/>
                <w:szCs w:val="21"/>
              </w:rPr>
            </w:pPr>
            <w:r>
              <w:rPr>
                <w:rFonts w:ascii="Times New Roman" w:hAnsi="Times New Roman" w:eastAsia="仿宋_GB2312" w:cs="Times New Roman"/>
                <w:kern w:val="0"/>
                <w:szCs w:val="21"/>
              </w:rPr>
              <w:t>出具已获取信息</w:t>
            </w:r>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restart"/>
            <w:shd w:val="clear" w:color="auto" w:fill="auto"/>
            <w:tcMar>
              <w:left w:w="108" w:type="dxa"/>
              <w:right w:w="108" w:type="dxa"/>
            </w:tcMar>
            <w:vAlign w:val="center"/>
          </w:tcPr>
          <w:p>
            <w:pPr>
              <w:widowControl/>
              <w:spacing w:line="360" w:lineRule="auto"/>
              <w:rPr>
                <w:rFonts w:ascii="Times New Roman" w:hAnsi="Times New Roman" w:eastAsia="黑体" w:cs="Times New Roman"/>
                <w:kern w:val="0"/>
                <w:szCs w:val="21"/>
              </w:rPr>
            </w:pPr>
            <w:r>
              <w:rPr>
                <w:rFonts w:ascii="Times New Roman" w:hAnsi="Times New Roman" w:eastAsia="黑体" w:cs="Times New Roman"/>
                <w:kern w:val="0"/>
                <w:szCs w:val="21"/>
              </w:rPr>
              <w:t>（六）其他处理</w:t>
            </w:r>
          </w:p>
        </w:tc>
        <w:tc>
          <w:tcPr>
            <w:tcW w:w="2560" w:type="dxa"/>
            <w:shd w:val="clear" w:color="auto" w:fill="auto"/>
            <w:vAlign w:val="center"/>
          </w:tcPr>
          <w:p>
            <w:pPr>
              <w:widowControl/>
              <w:spacing w:line="360" w:lineRule="auto"/>
              <w:rPr>
                <w:rFonts w:ascii="Times New Roman" w:hAnsi="Times New Roman" w:eastAsia="仿宋_GB2312" w:cs="Times New Roman"/>
              </w:rPr>
            </w:pPr>
            <w:r>
              <w:rPr>
                <w:rFonts w:ascii="Times New Roman" w:hAnsi="Times New Roman" w:eastAsia="仿宋_GB2312" w:cs="Times New Roman"/>
              </w:rPr>
              <w:t>1.申请人无正当理由逾期不补正、行政机关不再处理其政府信息公开申请</w:t>
            </w:r>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continue"/>
            <w:shd w:val="clear" w:color="auto" w:fill="auto"/>
            <w:tcMar>
              <w:left w:w="108" w:type="dxa"/>
              <w:right w:w="108" w:type="dxa"/>
            </w:tcMar>
            <w:vAlign w:val="center"/>
          </w:tcPr>
          <w:p>
            <w:pPr>
              <w:widowControl/>
              <w:spacing w:line="360" w:lineRule="auto"/>
              <w:rPr>
                <w:rFonts w:ascii="Times New Roman" w:hAnsi="Times New Roman" w:eastAsia="黑体" w:cs="Times New Roman"/>
                <w:kern w:val="0"/>
                <w:szCs w:val="21"/>
              </w:rPr>
            </w:pPr>
          </w:p>
        </w:tc>
        <w:tc>
          <w:tcPr>
            <w:tcW w:w="2560" w:type="dxa"/>
            <w:shd w:val="clear" w:color="auto" w:fill="auto"/>
            <w:vAlign w:val="center"/>
          </w:tcPr>
          <w:p>
            <w:pPr>
              <w:widowControl/>
              <w:spacing w:line="360" w:lineRule="auto"/>
              <w:rPr>
                <w:rFonts w:ascii="Times New Roman" w:hAnsi="Times New Roman" w:eastAsia="仿宋_GB2312" w:cs="Times New Roman"/>
                <w:kern w:val="0"/>
                <w:szCs w:val="21"/>
              </w:rPr>
            </w:pPr>
            <w:r>
              <w:rPr>
                <w:rFonts w:ascii="Times New Roman" w:hAnsi="Times New Roman" w:eastAsia="仿宋_GB2312" w:cs="Times New Roman"/>
              </w:rPr>
              <w:t>2.申请人逾期未按收费通知要求缴纳费用、行政机关不再处理其政府信息公开申请</w:t>
            </w:r>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460" w:type="dxa"/>
            <w:vMerge w:val="continue"/>
            <w:shd w:val="clear" w:color="auto" w:fill="auto"/>
            <w:tcMar>
              <w:left w:w="108" w:type="dxa"/>
              <w:right w:w="108" w:type="dxa"/>
            </w:tcMar>
            <w:vAlign w:val="center"/>
          </w:tcPr>
          <w:p>
            <w:pPr>
              <w:widowControl/>
              <w:spacing w:line="360" w:lineRule="auto"/>
              <w:rPr>
                <w:rFonts w:ascii="Times New Roman" w:hAnsi="Times New Roman" w:eastAsia="黑体" w:cs="Times New Roman"/>
                <w:kern w:val="0"/>
                <w:szCs w:val="21"/>
              </w:rPr>
            </w:pPr>
          </w:p>
        </w:tc>
        <w:tc>
          <w:tcPr>
            <w:tcW w:w="2560" w:type="dxa"/>
            <w:shd w:val="clear" w:color="auto" w:fill="auto"/>
            <w:vAlign w:val="center"/>
          </w:tcPr>
          <w:p>
            <w:pPr>
              <w:widowControl/>
              <w:spacing w:line="360" w:lineRule="auto"/>
              <w:rPr>
                <w:rFonts w:ascii="Times New Roman" w:hAnsi="Times New Roman" w:eastAsia="仿宋_GB2312" w:cs="Times New Roman"/>
                <w:kern w:val="0"/>
                <w:szCs w:val="21"/>
              </w:rPr>
            </w:pPr>
            <w:r>
              <w:rPr>
                <w:rFonts w:ascii="Times New Roman" w:hAnsi="Times New Roman" w:eastAsia="仿宋_GB2312" w:cs="Times New Roman"/>
              </w:rPr>
              <w:t>3.其他</w:t>
            </w:r>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5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4020" w:type="dxa"/>
            <w:gridSpan w:val="2"/>
            <w:shd w:val="clear" w:color="auto" w:fill="auto"/>
            <w:tcMar>
              <w:left w:w="108" w:type="dxa"/>
              <w:right w:w="108" w:type="dxa"/>
            </w:tcMar>
            <w:vAlign w:val="center"/>
          </w:tcPr>
          <w:p>
            <w:pPr>
              <w:widowControl/>
              <w:spacing w:line="360" w:lineRule="auto"/>
              <w:rPr>
                <w:rFonts w:ascii="Times New Roman" w:hAnsi="Times New Roman" w:eastAsia="黑体" w:cs="Times New Roman"/>
                <w:kern w:val="0"/>
                <w:szCs w:val="21"/>
              </w:rPr>
            </w:pPr>
            <w:r>
              <w:rPr>
                <w:rFonts w:ascii="Times New Roman" w:hAnsi="Times New Roman" w:eastAsia="黑体" w:cs="Times New Roman"/>
                <w:kern w:val="0"/>
                <w:szCs w:val="21"/>
              </w:rPr>
              <w:t>（七）总计</w:t>
            </w:r>
          </w:p>
        </w:tc>
        <w:tc>
          <w:tcPr>
            <w:tcW w:w="711" w:type="dxa"/>
            <w:shd w:val="clear" w:color="auto" w:fill="auto"/>
            <w:tcMar>
              <w:left w:w="108" w:type="dxa"/>
              <w:right w:w="108" w:type="dxa"/>
            </w:tcMar>
            <w:vAlign w:val="center"/>
          </w:tcPr>
          <w:p>
            <w:pPr>
              <w:pStyle w:val="5"/>
              <w:widowControl/>
              <w:spacing w:beforeAutospacing="0" w:after="180" w:afterAutospacing="0" w:line="360" w:lineRule="auto"/>
              <w:jc w:val="center"/>
              <w:rPr>
                <w:rFonts w:hint="eastAsia" w:ascii="Times New Roman" w:hAnsi="Times New Roman" w:eastAsia="仿宋_GB2312"/>
                <w:szCs w:val="21"/>
                <w:lang w:eastAsia="zh-CN"/>
              </w:rPr>
            </w:pPr>
            <w:r>
              <w:rPr>
                <w:rFonts w:hint="eastAsia" w:ascii="Times New Roman" w:hAnsi="Times New Roman" w:eastAsia="宋体"/>
                <w:sz w:val="21"/>
                <w:szCs w:val="21"/>
                <w:lang w:val="en-US" w:eastAsia="zh-CN"/>
              </w:rPr>
              <w:t>5</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85"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26"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607"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421" w:type="dxa"/>
            <w:shd w:val="clear" w:color="auto" w:fill="auto"/>
            <w:tcMar>
              <w:left w:w="108" w:type="dxa"/>
              <w:right w:w="108" w:type="dxa"/>
            </w:tcMar>
            <w:vAlign w:val="center"/>
          </w:tcPr>
          <w:p>
            <w:pPr>
              <w:pStyle w:val="5"/>
              <w:widowControl/>
              <w:spacing w:beforeAutospacing="0" w:after="180" w:afterAutospacing="0" w:line="360" w:lineRule="auto"/>
              <w:jc w:val="center"/>
              <w:rPr>
                <w:rFonts w:ascii="Times New Roman" w:hAnsi="Times New Roman" w:eastAsia="仿宋_GB2312"/>
                <w:szCs w:val="21"/>
              </w:rPr>
            </w:pPr>
            <w:r>
              <w:rPr>
                <w:rFonts w:ascii="Times New Roman" w:hAnsi="Times New Roman" w:eastAsia="宋体"/>
                <w:sz w:val="21"/>
                <w:szCs w:val="21"/>
              </w:rPr>
              <w:t>0</w:t>
            </w:r>
          </w:p>
        </w:tc>
        <w:tc>
          <w:tcPr>
            <w:tcW w:w="808" w:type="dxa"/>
            <w:shd w:val="clear" w:color="auto" w:fill="auto"/>
            <w:tcMar>
              <w:left w:w="108" w:type="dxa"/>
              <w:right w:w="108" w:type="dxa"/>
            </w:tcMar>
            <w:vAlign w:val="center"/>
          </w:tcPr>
          <w:p>
            <w:pPr>
              <w:pStyle w:val="5"/>
              <w:widowControl/>
              <w:spacing w:beforeAutospacing="0" w:after="180" w:afterAutospacing="0" w:line="360" w:lineRule="auto"/>
              <w:jc w:val="center"/>
              <w:rPr>
                <w:rFonts w:hint="eastAsia" w:ascii="Times New Roman" w:hAnsi="Times New Roman" w:eastAsia="仿宋_GB2312"/>
                <w:szCs w:val="21"/>
                <w:lang w:eastAsia="zh-CN"/>
              </w:rPr>
            </w:pPr>
            <w:r>
              <w:rPr>
                <w:rFonts w:hint="eastAsia" w:ascii="Times New Roman" w:hAnsi="Times New Roman" w:eastAsia="宋体"/>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4376" w:type="dxa"/>
            <w:gridSpan w:val="3"/>
            <w:shd w:val="clear" w:color="auto" w:fill="auto"/>
            <w:tcMar>
              <w:left w:w="108" w:type="dxa"/>
              <w:right w:w="108" w:type="dxa"/>
            </w:tcMar>
            <w:vAlign w:val="center"/>
          </w:tcPr>
          <w:p>
            <w:pPr>
              <w:widowControl/>
              <w:spacing w:line="360" w:lineRule="auto"/>
              <w:rPr>
                <w:rFonts w:ascii="Times New Roman" w:hAnsi="Times New Roman" w:eastAsia="黑体" w:cs="Times New Roman"/>
                <w:kern w:val="0"/>
                <w:szCs w:val="21"/>
              </w:rPr>
            </w:pPr>
            <w:r>
              <w:rPr>
                <w:rFonts w:ascii="Times New Roman" w:hAnsi="Times New Roman" w:eastAsia="黑体" w:cs="Times New Roman"/>
                <w:kern w:val="0"/>
                <w:szCs w:val="21"/>
              </w:rPr>
              <w:t>四、结转下年度继续办理</w:t>
            </w:r>
          </w:p>
        </w:tc>
        <w:tc>
          <w:tcPr>
            <w:tcW w:w="711" w:type="dxa"/>
            <w:shd w:val="clear" w:color="auto" w:fill="auto"/>
            <w:tcMar>
              <w:left w:w="108" w:type="dxa"/>
              <w:right w:w="108" w:type="dxa"/>
            </w:tcMar>
            <w:vAlign w:val="center"/>
          </w:tcPr>
          <w:p>
            <w:pPr>
              <w:widowControl/>
              <w:spacing w:after="180"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5" w:type="dxa"/>
            <w:shd w:val="clear" w:color="auto" w:fill="auto"/>
            <w:tcMar>
              <w:left w:w="108" w:type="dxa"/>
              <w:right w:w="108" w:type="dxa"/>
            </w:tcMar>
            <w:vAlign w:val="center"/>
          </w:tcPr>
          <w:p>
            <w:pPr>
              <w:widowControl/>
              <w:spacing w:after="180"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5" w:type="dxa"/>
            <w:shd w:val="clear" w:color="auto" w:fill="auto"/>
            <w:tcMar>
              <w:left w:w="108" w:type="dxa"/>
              <w:right w:w="108" w:type="dxa"/>
            </w:tcMar>
            <w:vAlign w:val="center"/>
          </w:tcPr>
          <w:p>
            <w:pPr>
              <w:widowControl/>
              <w:spacing w:after="180"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26" w:type="dxa"/>
            <w:shd w:val="clear" w:color="auto" w:fill="auto"/>
            <w:tcMar>
              <w:left w:w="108" w:type="dxa"/>
              <w:right w:w="108" w:type="dxa"/>
            </w:tcMar>
            <w:vAlign w:val="center"/>
          </w:tcPr>
          <w:p>
            <w:pPr>
              <w:widowControl/>
              <w:spacing w:after="180"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07" w:type="dxa"/>
            <w:shd w:val="clear" w:color="auto" w:fill="auto"/>
            <w:tcMar>
              <w:left w:w="108" w:type="dxa"/>
              <w:right w:w="108" w:type="dxa"/>
            </w:tcMar>
            <w:vAlign w:val="center"/>
          </w:tcPr>
          <w:p>
            <w:pPr>
              <w:widowControl/>
              <w:spacing w:after="180"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21" w:type="dxa"/>
            <w:shd w:val="clear" w:color="auto" w:fill="auto"/>
            <w:tcMar>
              <w:left w:w="108" w:type="dxa"/>
              <w:right w:w="108" w:type="dxa"/>
            </w:tcMar>
            <w:vAlign w:val="center"/>
          </w:tcPr>
          <w:p>
            <w:pPr>
              <w:widowControl/>
              <w:spacing w:after="180"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08" w:type="dxa"/>
            <w:shd w:val="clear" w:color="auto" w:fill="auto"/>
            <w:tcMar>
              <w:left w:w="108" w:type="dxa"/>
              <w:right w:w="108" w:type="dxa"/>
            </w:tcMar>
            <w:vAlign w:val="center"/>
          </w:tcPr>
          <w:p>
            <w:pPr>
              <w:widowControl/>
              <w:spacing w:after="180"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bl>
    <w:p>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ind w:firstLine="420"/>
        <w:jc w:val="both"/>
        <w:textAlignment w:val="auto"/>
        <w:rPr>
          <w:rFonts w:hint="eastAsia" w:ascii="黑体" w:hAnsi="黑体" w:eastAsia="黑体" w:cs="黑体"/>
          <w:b w:val="0"/>
          <w:bCs w:val="0"/>
        </w:rPr>
      </w:pPr>
      <w:r>
        <w:rPr>
          <w:rFonts w:hint="eastAsia" w:ascii="黑体" w:hAnsi="黑体" w:eastAsia="黑体" w:cs="黑体"/>
          <w:b w:val="0"/>
          <w:bCs w:val="0"/>
          <w:color w:val="333333"/>
          <w:sz w:val="31"/>
          <w:szCs w:val="31"/>
          <w:shd w:val="clear" w:color="auto" w:fill="FFFFFF"/>
          <w:lang w:eastAsia="zh-CN"/>
        </w:rPr>
        <w:t>四、</w:t>
      </w:r>
      <w:r>
        <w:rPr>
          <w:rFonts w:hint="eastAsia" w:ascii="黑体" w:hAnsi="黑体" w:eastAsia="黑体" w:cs="黑体"/>
          <w:b w:val="0"/>
          <w:bCs w:val="0"/>
          <w:color w:val="333333"/>
          <w:sz w:val="31"/>
          <w:szCs w:val="31"/>
          <w:shd w:val="clear" w:color="auto" w:fill="FFFFFF"/>
        </w:rPr>
        <w:t>因政府信息公开工作被申请行政复议、提起行政诉讼情况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结果</w:t>
            </w:r>
          </w:p>
          <w:p>
            <w:pPr>
              <w:widowControl/>
              <w:ind w:left="-149" w:leftChars="-71" w:right="-170" w:rightChars="-81"/>
              <w:jc w:val="center"/>
              <w:rPr>
                <w:rFonts w:ascii="Times New Roman" w:hAnsi="Times New Roman" w:eastAsia="黑体" w:cs="Times New Roman"/>
              </w:rPr>
            </w:pPr>
            <w:r>
              <w:rPr>
                <w:rFonts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Times New Roman" w:hAnsi="Times New Roman" w:eastAsia="黑体" w:cs="Times New Roman"/>
              </w:rPr>
            </w:pPr>
            <w:r>
              <w:rPr>
                <w:rFonts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Times New Roman" w:hAnsi="Times New Roman" w:eastAsia="黑体" w:cs="Times New Roman"/>
              </w:rPr>
            </w:pPr>
            <w:r>
              <w:rPr>
                <w:rFonts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尚未</w:t>
            </w:r>
          </w:p>
          <w:p>
            <w:pPr>
              <w:widowControl/>
              <w:ind w:left="-118" w:leftChars="-56" w:right="-118" w:rightChars="-56"/>
              <w:jc w:val="center"/>
              <w:rPr>
                <w:rFonts w:ascii="Times New Roman" w:hAnsi="Times New Roman" w:eastAsia="黑体" w:cs="Times New Roman"/>
              </w:rPr>
            </w:pPr>
            <w:r>
              <w:rPr>
                <w:rFonts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总</w:t>
            </w:r>
          </w:p>
          <w:p>
            <w:pPr>
              <w:widowControl/>
              <w:spacing w:line="320" w:lineRule="exact"/>
              <w:jc w:val="center"/>
              <w:rPr>
                <w:rFonts w:ascii="Times New Roman" w:hAnsi="Times New Roman" w:eastAsia="黑体" w:cs="Times New Roman"/>
              </w:rPr>
            </w:pPr>
            <w:r>
              <w:rPr>
                <w:rFonts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bookmarkStart w:id="9" w:name="_Hlk67039688"/>
            <w:r>
              <w:rPr>
                <w:rFonts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Times New Roman" w:hAnsi="Times New Roman" w:eastAsia="黑体" w:cs="Times New Roman"/>
              </w:rPr>
            </w:pPr>
            <w:r>
              <w:rPr>
                <w:rFonts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Times New Roman" w:hAnsi="Times New Roman" w:eastAsia="黑体" w:cs="Times New Roman"/>
              </w:rPr>
            </w:pPr>
            <w:r>
              <w:rPr>
                <w:rFonts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其他</w:t>
            </w:r>
          </w:p>
          <w:p>
            <w:pPr>
              <w:widowControl/>
              <w:ind w:left="-126" w:leftChars="-60" w:right="-136" w:rightChars="-65"/>
              <w:jc w:val="center"/>
              <w:rPr>
                <w:rFonts w:ascii="Times New Roman" w:hAnsi="Times New Roman" w:eastAsia="黑体" w:cs="Times New Roman"/>
              </w:rPr>
            </w:pPr>
            <w:r>
              <w:rPr>
                <w:rFonts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尚未</w:t>
            </w:r>
          </w:p>
          <w:p>
            <w:pPr>
              <w:widowControl/>
              <w:ind w:left="-164" w:leftChars="-78" w:right="-153" w:rightChars="-73"/>
              <w:jc w:val="center"/>
              <w:rPr>
                <w:rFonts w:ascii="Times New Roman" w:hAnsi="Times New Roman" w:eastAsia="黑体" w:cs="Times New Roman"/>
              </w:rPr>
            </w:pPr>
            <w:r>
              <w:rPr>
                <w:rFonts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Times New Roman" w:hAnsi="Times New Roman" w:eastAsia="黑体" w:cs="Times New Roman"/>
              </w:rPr>
            </w:pPr>
            <w:r>
              <w:rPr>
                <w:rFonts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结果</w:t>
            </w:r>
          </w:p>
          <w:p>
            <w:pPr>
              <w:widowControl/>
              <w:ind w:left="-136" w:leftChars="-65" w:right="-124" w:rightChars="-59"/>
              <w:jc w:val="center"/>
              <w:rPr>
                <w:rFonts w:ascii="Times New Roman" w:hAnsi="Times New Roman" w:eastAsia="黑体" w:cs="Times New Roman"/>
              </w:rPr>
            </w:pPr>
            <w:r>
              <w:rPr>
                <w:rFonts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其他</w:t>
            </w:r>
          </w:p>
          <w:p>
            <w:pPr>
              <w:widowControl/>
              <w:ind w:left="-173" w:leftChars="-83" w:right="-134" w:rightChars="-64" w:hanging="1"/>
              <w:jc w:val="center"/>
              <w:rPr>
                <w:rFonts w:ascii="Times New Roman" w:hAnsi="Times New Roman" w:eastAsia="黑体" w:cs="Times New Roman"/>
              </w:rPr>
            </w:pPr>
            <w:r>
              <w:rPr>
                <w:rFonts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Times New Roman" w:hAnsi="Times New Roman" w:eastAsia="黑体" w:cs="Times New Roman"/>
              </w:rPr>
            </w:pPr>
            <w:r>
              <w:rPr>
                <w:rFonts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r>
    </w:tbl>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00" w:lineRule="exact"/>
        <w:ind w:firstLine="420"/>
        <w:jc w:val="both"/>
        <w:textAlignment w:val="auto"/>
        <w:rPr>
          <w:rFonts w:hint="eastAsia" w:ascii="黑体" w:hAnsi="黑体" w:eastAsia="黑体" w:cs="黑体"/>
          <w:b w:val="0"/>
          <w:bCs w:val="0"/>
          <w:color w:val="333333"/>
          <w:sz w:val="31"/>
          <w:szCs w:val="31"/>
          <w:shd w:val="clear" w:color="auto" w:fill="FFFFFF"/>
        </w:rPr>
      </w:pPr>
      <w:r>
        <w:rPr>
          <w:rFonts w:hint="eastAsia" w:ascii="黑体" w:hAnsi="黑体" w:eastAsia="黑体" w:cs="黑体"/>
          <w:b w:val="0"/>
          <w:bCs w:val="0"/>
          <w:color w:val="333333"/>
          <w:sz w:val="31"/>
          <w:szCs w:val="31"/>
          <w:shd w:val="clear" w:color="auto" w:fill="FFFFFF"/>
        </w:rPr>
        <w:t>因政府信息公开工作被申请行政复议、提起行政诉讼情况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eastAsia="仿宋_GB2312" w:cs="Times New Roman"/>
          <w:color w:val="000000"/>
          <w:kern w:val="2"/>
          <w:sz w:val="32"/>
          <w:szCs w:val="32"/>
          <w:shd w:val="clear" w:color="auto" w:fill="FFFFFF"/>
          <w:lang w:val="en-US" w:eastAsia="zh-CN" w:bidi="ar-SA"/>
        </w:rPr>
        <w:t>主要问题：1.对信息公开工作的重视程度不高。2.公布的文件信息格式不够规范。</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eastAsia="仿宋_GB2312" w:cs="Times New Roman"/>
          <w:color w:val="000000"/>
          <w:kern w:val="2"/>
          <w:sz w:val="32"/>
          <w:szCs w:val="32"/>
          <w:shd w:val="clear" w:color="auto" w:fill="FFFFFF"/>
          <w:lang w:val="en-US" w:eastAsia="zh-CN" w:bidi="ar-SA"/>
        </w:rPr>
        <w:t>改进情况：1.加大培训力度。加大对政府信息公开制度的宣传以及对局各单位工作人员对政府信息公开工作的培训力度，让工作人员熟悉政务公开各项规章制度、工作流程和重要性。2.进一步落实工作责任，专项工作明确到人，公开内容由分管领导审阅后发布，对发布内容的字体、格式及链接等内容严格按照上级规定审核执行。</w:t>
      </w:r>
    </w:p>
    <w:p>
      <w:pPr>
        <w:pStyle w:val="5"/>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hint="default" w:ascii="Times New Roman" w:hAnsi="Times New Roman" w:eastAsia="黑体" w:cs="Times New Roman"/>
          <w:b w:val="0"/>
          <w:bCs w:val="0"/>
          <w:color w:val="333333"/>
          <w:sz w:val="31"/>
          <w:szCs w:val="31"/>
          <w:shd w:val="clear" w:color="auto" w:fill="FFFFFF"/>
        </w:rPr>
      </w:pPr>
      <w:r>
        <w:rPr>
          <w:rFonts w:hint="default" w:ascii="Times New Roman" w:hAnsi="Times New Roman" w:eastAsia="黑体" w:cs="Times New Roman"/>
          <w:b w:val="0"/>
          <w:bCs w:val="0"/>
          <w:color w:val="333333"/>
          <w:sz w:val="31"/>
          <w:szCs w:val="31"/>
          <w:shd w:val="clear" w:color="auto" w:fill="FFFFFF"/>
          <w:lang w:eastAsia="zh-CN"/>
        </w:rPr>
        <w:t>六、</w:t>
      </w:r>
      <w:r>
        <w:rPr>
          <w:rFonts w:hint="default" w:ascii="Times New Roman" w:hAnsi="Times New Roman" w:eastAsia="黑体" w:cs="Times New Roman"/>
          <w:b w:val="0"/>
          <w:bCs w:val="0"/>
          <w:color w:val="333333"/>
          <w:sz w:val="31"/>
          <w:szCs w:val="31"/>
          <w:shd w:val="clear" w:color="auto" w:fill="FFFFFF"/>
        </w:rPr>
        <w:t>其他需要报告的事项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1.收取信息处理费情况方面。本年度政府信息公开申请未达到《政府信息公开信息处理费管理办法》（国办函〔2020〕109号）所规定的信息处理费收费标准，故未收取信息处理费。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2.落实上级年度政务公开工作要点情况。根据我区政务公开工作要求，对于我局涉及的工作任务，由办公室牵头责任落实至各相关科室，确保在时间节点内完成政务公开工作任务。</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3.人大代表建议和政协提案办理情况方面。2023年，薛城区发改局共办理人大建议和政协提案1件。其中，区政协提案1件。截至2023年底，已办理并答复完毕。</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4.开展政务公开创新方面。本年度通过召开新闻发布会、政府开放月等活动推动政府信息公开取得新成效。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5.本单位政府信息公开工作年度报告数据统计需要说明的事项：无</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6.其他有关文件专门要求通过政府信息公开工作年度报告予以报告的事项：无</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7.本年度报告的电子版可以在薛城区政府网站（http://www.xuecheng.gov.cn/zwgk/xxgknb/2023xxgknb/）下载。如对本报告有疑问，可与薛城区发改局办公室联系(地址:枣庄市薛城区晟鸿大厦3043室，邮编：277000 ，电话：0632-4489115，电子邮箱：xcfg4489601@zz.shandong.cn)。</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color w:val="000000"/>
          <w:sz w:val="32"/>
          <w:szCs w:val="32"/>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4480" w:firstLineChars="1400"/>
        <w:jc w:val="righ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薛城区发展和改革局</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4800" w:firstLineChars="1500"/>
        <w:jc w:val="right"/>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shd w:val="clear" w:color="auto" w:fill="FFFFFF"/>
        </w:rPr>
        <w:t>202</w:t>
      </w:r>
      <w:r>
        <w:rPr>
          <w:rFonts w:hint="default" w:ascii="Times New Roman" w:hAnsi="Times New Roman"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rPr>
        <w:t>年1月</w:t>
      </w:r>
      <w:r>
        <w:rPr>
          <w:rFonts w:hint="default" w:ascii="Times New Roman" w:hAnsi="Times New Roman" w:eastAsia="仿宋_GB2312" w:cs="Times New Roman"/>
          <w:color w:val="000000"/>
          <w:sz w:val="32"/>
          <w:szCs w:val="32"/>
          <w:shd w:val="clear" w:color="auto" w:fill="FFFFFF"/>
          <w:lang w:val="en-US" w:eastAsia="zh-CN"/>
        </w:rPr>
        <w:t>11</w:t>
      </w:r>
      <w:r>
        <w:rPr>
          <w:rFonts w:hint="default" w:ascii="Times New Roman" w:hAnsi="Times New Roman" w:eastAsia="仿宋_GB2312" w:cs="Times New Roman"/>
          <w:color w:val="000000"/>
          <w:sz w:val="32"/>
          <w:szCs w:val="32"/>
          <w:shd w:val="clear" w:color="auto" w:fill="FFFFFF"/>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F17C2"/>
    <w:multiLevelType w:val="singleLevel"/>
    <w:tmpl w:val="BBFF17C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YzY4NmMwNDNhN2YxMmY2ZmUzOTYwMjdjZGVkMzYifQ=="/>
  </w:docVars>
  <w:rsids>
    <w:rsidRoot w:val="4CF0558B"/>
    <w:rsid w:val="0000367E"/>
    <w:rsid w:val="00073E89"/>
    <w:rsid w:val="000C0086"/>
    <w:rsid w:val="001424B8"/>
    <w:rsid w:val="002C50BD"/>
    <w:rsid w:val="00362D94"/>
    <w:rsid w:val="004051A2"/>
    <w:rsid w:val="00577AF0"/>
    <w:rsid w:val="006A40ED"/>
    <w:rsid w:val="0082032B"/>
    <w:rsid w:val="0090579C"/>
    <w:rsid w:val="00994018"/>
    <w:rsid w:val="009A0A06"/>
    <w:rsid w:val="00B16B35"/>
    <w:rsid w:val="00BB1FC3"/>
    <w:rsid w:val="00BB697C"/>
    <w:rsid w:val="00C22B69"/>
    <w:rsid w:val="00C459A9"/>
    <w:rsid w:val="00F0601E"/>
    <w:rsid w:val="00F51961"/>
    <w:rsid w:val="04F5002C"/>
    <w:rsid w:val="062A31D9"/>
    <w:rsid w:val="0ABF1795"/>
    <w:rsid w:val="0D9773A6"/>
    <w:rsid w:val="12747079"/>
    <w:rsid w:val="129C720C"/>
    <w:rsid w:val="1A5C2BB2"/>
    <w:rsid w:val="1D226A49"/>
    <w:rsid w:val="203732D9"/>
    <w:rsid w:val="27E25B8C"/>
    <w:rsid w:val="296B1032"/>
    <w:rsid w:val="2B4E5773"/>
    <w:rsid w:val="2FFF6B8C"/>
    <w:rsid w:val="3476209A"/>
    <w:rsid w:val="348E47AF"/>
    <w:rsid w:val="3A865F28"/>
    <w:rsid w:val="3B3F9A78"/>
    <w:rsid w:val="403A5ABD"/>
    <w:rsid w:val="4366740F"/>
    <w:rsid w:val="452627E2"/>
    <w:rsid w:val="4CF0558B"/>
    <w:rsid w:val="4FB54E8E"/>
    <w:rsid w:val="511E2565"/>
    <w:rsid w:val="52E539C0"/>
    <w:rsid w:val="54532715"/>
    <w:rsid w:val="56FFD6A6"/>
    <w:rsid w:val="5B1641B8"/>
    <w:rsid w:val="5DAD2FAD"/>
    <w:rsid w:val="6682227E"/>
    <w:rsid w:val="67774594"/>
    <w:rsid w:val="6EF7E9B8"/>
    <w:rsid w:val="6F33FABB"/>
    <w:rsid w:val="6FFF0E39"/>
    <w:rsid w:val="70520AC7"/>
    <w:rsid w:val="74FFB0F9"/>
    <w:rsid w:val="7AFD2E05"/>
    <w:rsid w:val="9BEF6CEF"/>
    <w:rsid w:val="B2FF885C"/>
    <w:rsid w:val="BEFC121C"/>
    <w:rsid w:val="BFEF8269"/>
    <w:rsid w:val="BFFF7A6A"/>
    <w:rsid w:val="D71FCFB0"/>
    <w:rsid w:val="D7BF92CF"/>
    <w:rsid w:val="EF5B48EC"/>
    <w:rsid w:val="EF76334C"/>
    <w:rsid w:val="F5EFA42B"/>
    <w:rsid w:val="F6BFFED0"/>
    <w:rsid w:val="F7F74DD1"/>
    <w:rsid w:val="F9DF6468"/>
    <w:rsid w:val="FFE3F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rPr>
      <w:u w:val="single"/>
    </w:rPr>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333333"/>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517</Words>
  <Characters>2947</Characters>
  <Lines>24</Lines>
  <Paragraphs>6</Paragraphs>
  <TotalTime>174</TotalTime>
  <ScaleCrop>false</ScaleCrop>
  <LinksUpToDate>false</LinksUpToDate>
  <CharactersWithSpaces>3458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2023-01-18T14:42:00Z</dcterms:created>
  <dc:creator>大米芽</dc:creator>
  <cp:lastModifiedBy>user</cp:lastModifiedBy>
  <dcterms:modified xsi:type="dcterms:W3CDTF">2024-01-16T11:02:05Z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EB80102E1268424BB988FCC147E5A1BB</vt:lpwstr>
  </property>
</Properties>
</file>