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黑体" w:cs="Times New Roman"/>
          <w:color w:val="000000"/>
          <w:kern w:val="0"/>
          <w:sz w:val="44"/>
          <w:szCs w:val="44"/>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薛城区统计局202</w:t>
      </w:r>
      <w:r>
        <w:rPr>
          <w:rFonts w:hint="eastAsia" w:ascii="Times New Roman" w:hAnsi="Times New Roman" w:eastAsia="方正小标宋简体" w:cs="Times New Roman"/>
          <w:color w:val="000000"/>
          <w:kern w:val="0"/>
          <w:sz w:val="44"/>
          <w:szCs w:val="44"/>
          <w:lang w:val="en-US" w:eastAsia="zh-CN"/>
        </w:rPr>
        <w:t>3</w:t>
      </w:r>
      <w:r>
        <w:rPr>
          <w:rFonts w:hint="default" w:ascii="Times New Roman" w:hAnsi="Times New Roman" w:eastAsia="方正小标宋简体" w:cs="Times New Roman"/>
          <w:color w:val="000000"/>
          <w:kern w:val="0"/>
          <w:sz w:val="44"/>
          <w:szCs w:val="44"/>
        </w:rPr>
        <w:t>年政府信息公开</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工作年度报告</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黑体" w:cs="Times New Roman"/>
          <w:color w:val="000000"/>
          <w:kern w:val="0"/>
          <w:sz w:val="44"/>
          <w:szCs w:val="44"/>
        </w:rPr>
      </w:pPr>
    </w:p>
    <w:p>
      <w:pPr>
        <w:keepNext w:val="0"/>
        <w:keepLines w:val="0"/>
        <w:widowControl w:val="0"/>
        <w:suppressLineNumbers w:val="0"/>
        <w:spacing w:before="0" w:beforeAutospacing="0" w:after="0" w:afterAutospacing="0"/>
        <w:ind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2023年，薛城区统计局坚持以习近平新时代中国特色社会主义思想为指导，以学习宣传贯彻党的二十大精神为主线，认真贯彻习近平总书记考察枣庄重要讲话指示精神和关于统计工作重要讲话指示批示精神，认真落实区委、区政府关于政务公开工作的要求，把政务公开摆在突出位置，始终坚持“统计为民”的服务理念，紧密结合统计工作实际做好本年度政务公开重点工作。现将薛城区统计局2023年度政务公开工作总结如下：</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一、总体情况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（一）主动公开情况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left"/>
        <w:rPr>
          <w:rFonts w:hint="eastAsia" w:ascii="仿宋" w:hAnsi="仿宋" w:eastAsia="仿宋" w:cs="仿宋"/>
          <w:color w:val="000000"/>
          <w:kern w:val="0"/>
          <w:sz w:val="32"/>
          <w:szCs w:val="32"/>
          <w:lang w:eastAsia="zh-CN"/>
        </w:rPr>
      </w:pPr>
      <w:r>
        <w:rPr>
          <w:rFonts w:hint="eastAsia" w:ascii="仿宋" w:hAnsi="仿宋" w:eastAsia="仿宋" w:cs="仿宋"/>
          <w:i w:val="0"/>
          <w:iCs w:val="0"/>
          <w:caps w:val="0"/>
          <w:color w:val="333333"/>
          <w:spacing w:val="0"/>
          <w:kern w:val="0"/>
          <w:sz w:val="32"/>
          <w:szCs w:val="32"/>
          <w:shd w:val="clear" w:fill="FFFFFF"/>
          <w:lang w:val="en-US" w:eastAsia="zh-CN" w:bidi="ar"/>
        </w:rPr>
        <w:t>2023年主动公开政府信息62条。其中统计信息50条，统计分析11条，解读1条，统计公报1条，统计年鉴1条。重要部署执行情况4条。</w:t>
      </w:r>
      <w:r>
        <w:rPr>
          <w:rFonts w:hint="eastAsia" w:ascii="仿宋" w:hAnsi="仿宋" w:eastAsia="仿宋" w:cs="仿宋"/>
          <w:sz w:val="32"/>
          <w:szCs w:val="32"/>
          <w:lang w:val="en-US" w:eastAsia="zh-CN" w:bidi="ar"/>
        </w:rPr>
        <w:t>统计执法检查公开持续深化，通过门户网站公开统计执法证持有人员信息及“双随机、一公开”检查结果信息，全年县统计局共执法检查9家企业，发现问题已责令其改正。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（二）依申请公开情况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依申请公开情况。全年共收到依申请公开</w:t>
      </w: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件，公开</w:t>
      </w: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件，不予公开0件，因政府信息依申请公开引起行政复议0件，行政诉讼0件。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（三）政府信息管理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我局认真贯彻执行《</w:t>
      </w:r>
      <w:r>
        <w:rPr>
          <w:rFonts w:hint="eastAsia" w:ascii="Times New Roman" w:hAnsi="Times New Roman" w:eastAsia="仿宋_GB2312" w:cs="Times New Roman"/>
          <w:color w:val="000000"/>
          <w:kern w:val="0"/>
          <w:sz w:val="32"/>
          <w:szCs w:val="32"/>
          <w:lang w:val="en-US" w:eastAsia="zh-CN"/>
        </w:rPr>
        <w:t>薛城区</w:t>
      </w:r>
      <w:r>
        <w:rPr>
          <w:rFonts w:hint="default" w:ascii="Times New Roman" w:hAnsi="Times New Roman" w:eastAsia="仿宋_GB2312" w:cs="Times New Roman"/>
          <w:color w:val="000000"/>
          <w:kern w:val="0"/>
          <w:sz w:val="32"/>
          <w:szCs w:val="32"/>
        </w:rPr>
        <w:t>人民政府网站信息发布管理制度》，按照《</w:t>
      </w:r>
      <w:r>
        <w:rPr>
          <w:rFonts w:hint="eastAsia" w:ascii="Times New Roman" w:hAnsi="Times New Roman" w:eastAsia="仿宋_GB2312" w:cs="Times New Roman"/>
          <w:color w:val="000000"/>
          <w:kern w:val="0"/>
          <w:sz w:val="32"/>
          <w:szCs w:val="32"/>
          <w:lang w:val="en-US" w:eastAsia="zh-CN"/>
        </w:rPr>
        <w:t>薛城区</w:t>
      </w:r>
      <w:r>
        <w:rPr>
          <w:rFonts w:hint="default" w:ascii="Times New Roman" w:hAnsi="Times New Roman" w:eastAsia="仿宋_GB2312" w:cs="Times New Roman"/>
          <w:color w:val="000000"/>
          <w:kern w:val="0"/>
          <w:sz w:val="32"/>
          <w:szCs w:val="32"/>
        </w:rPr>
        <w:t>统计局信息发布和对外宣传稿件审批表》信息审核制度，实行“分级审核、先审后发”，严格落实稿件撰写、审核、公开各环节工作职责。其中，重大信息公开须经科室负责人、分管负责人、主要领导逐一审核把关后，由专人公开。进一步规范信息审核，确保信息发布准确、安全、高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（四）平台建设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充分发挥政府网站第一平台作用，优化网站功能、栏目设置，优化调整统计领域基层政务公开栏目设置，方便群众查找数据。按要求公开统计法律法规、统计调查制度、统计数据、统计执法监督等内容。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default" w:ascii="Times New Roman" w:hAnsi="Times New Roman" w:eastAsia="楷体" w:cs="Times New Roman"/>
          <w:color w:val="000000"/>
          <w:kern w:val="0"/>
          <w:sz w:val="32"/>
          <w:szCs w:val="32"/>
        </w:rPr>
        <w:t>（五</w:t>
      </w:r>
      <w:r>
        <w:rPr>
          <w:rFonts w:hint="eastAsia" w:ascii="楷体" w:hAnsi="楷体" w:eastAsia="楷体" w:cs="楷体"/>
          <w:color w:val="000000"/>
          <w:kern w:val="0"/>
          <w:sz w:val="32"/>
          <w:szCs w:val="32"/>
        </w:rPr>
        <w:t>）</w:t>
      </w:r>
      <w:r>
        <w:rPr>
          <w:rFonts w:hint="eastAsia" w:ascii="楷体" w:hAnsi="楷体" w:eastAsia="楷体" w:cs="楷体"/>
          <w:sz w:val="32"/>
          <w:szCs w:val="32"/>
          <w:lang w:val="en-US" w:eastAsia="zh-CN" w:bidi="ar"/>
        </w:rPr>
        <w:t>组织保障有力</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等线" w:hAnsi="等线" w:eastAsia="等线" w:cs="Times New Roman"/>
          <w:sz w:val="21"/>
          <w:szCs w:val="22"/>
          <w:lang w:val="en-US" w:eastAsia="zh-CN" w:bidi="ar"/>
        </w:rPr>
      </w:pPr>
      <w:r>
        <w:rPr>
          <w:rFonts w:hint="eastAsia" w:ascii="仿宋" w:hAnsi="仿宋" w:eastAsia="仿宋" w:cs="仿宋"/>
          <w:sz w:val="32"/>
          <w:szCs w:val="32"/>
          <w:lang w:val="en-US" w:eastAsia="zh-CN" w:bidi="ar"/>
        </w:rPr>
        <w:t>根据职务变动及时调整政务公开工作领导小组，由局主要负责人任组长，分管负责人任副组长，明确分工，落实责任。领导小组充分发挥组织协调作用，相关科室各司其职，及时提供、发布各类政务信息,对省市反馈和第三方监测出的问题及时整改，确保政务公开工作落到实处。</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主动公开政府信息情况</w:t>
      </w:r>
    </w:p>
    <w:p>
      <w:pPr>
        <w:keepNext w:val="0"/>
        <w:keepLines w:val="0"/>
        <w:pageBreakBefore w:val="0"/>
        <w:widowControl/>
        <w:numPr>
          <w:ilvl w:val="0"/>
          <w:numId w:val="0"/>
        </w:numPr>
        <w:kinsoku/>
        <w:wordWrap/>
        <w:overflowPunct/>
        <w:topLinePunct w:val="0"/>
        <w:autoSpaceDE/>
        <w:autoSpaceDN/>
        <w:bidi w:val="0"/>
        <w:spacing w:line="560" w:lineRule="exact"/>
        <w:textAlignment w:val="auto"/>
        <w:rPr>
          <w:rFonts w:hint="default" w:ascii="Times New Roman" w:hAnsi="Times New Roman" w:eastAsia="黑体" w:cs="Times New Roman"/>
          <w:color w:val="000000"/>
          <w:kern w:val="0"/>
          <w:sz w:val="32"/>
          <w:szCs w:val="32"/>
        </w:rPr>
      </w:pPr>
    </w:p>
    <w:tbl>
      <w:tblPr>
        <w:tblStyle w:val="5"/>
        <w:tblW w:w="7453" w:type="dxa"/>
        <w:jc w:val="center"/>
        <w:tblLayout w:type="autofit"/>
        <w:tblCellMar>
          <w:top w:w="15" w:type="dxa"/>
          <w:left w:w="15" w:type="dxa"/>
          <w:bottom w:w="15" w:type="dxa"/>
          <w:right w:w="15" w:type="dxa"/>
        </w:tblCellMar>
      </w:tblPr>
      <w:tblGrid>
        <w:gridCol w:w="1863"/>
        <w:gridCol w:w="1863"/>
        <w:gridCol w:w="1863"/>
        <w:gridCol w:w="1864"/>
      </w:tblGrid>
      <w:tr>
        <w:tblPrEx>
          <w:tblCellMar>
            <w:top w:w="15" w:type="dxa"/>
            <w:left w:w="15" w:type="dxa"/>
            <w:bottom w:w="15" w:type="dxa"/>
            <w:right w:w="15" w:type="dxa"/>
          </w:tblCellMar>
        </w:tblPrEx>
        <w:trPr>
          <w:trHeight w:val="415" w:hRule="atLeast"/>
          <w:jc w:val="center"/>
        </w:trPr>
        <w:tc>
          <w:tcPr>
            <w:tcW w:w="7453"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第二十条第（一）项</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信息内容</w:t>
            </w:r>
          </w:p>
        </w:tc>
        <w:tc>
          <w:tcPr>
            <w:tcW w:w="1866" w:type="dxa"/>
            <w:tcBorders>
              <w:top w:val="single" w:color="auto" w:sz="4" w:space="0"/>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本年制发件数</w:t>
            </w:r>
          </w:p>
        </w:tc>
        <w:tc>
          <w:tcPr>
            <w:tcW w:w="1866" w:type="dxa"/>
            <w:tcBorders>
              <w:top w:val="single" w:color="auto" w:sz="4" w:space="0"/>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本年废止件数</w:t>
            </w:r>
          </w:p>
        </w:tc>
        <w:tc>
          <w:tcPr>
            <w:tcW w:w="1866" w:type="dxa"/>
            <w:tcBorders>
              <w:top w:val="single" w:color="auto" w:sz="4" w:space="0"/>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现行有效件数</w:t>
            </w:r>
          </w:p>
        </w:tc>
      </w:tr>
      <w:tr>
        <w:tblPrEx>
          <w:tblCellMar>
            <w:top w:w="15" w:type="dxa"/>
            <w:left w:w="15" w:type="dxa"/>
            <w:bottom w:w="15" w:type="dxa"/>
            <w:right w:w="15" w:type="dxa"/>
          </w:tblCellMar>
        </w:tblPrEx>
        <w:trPr>
          <w:trHeight w:val="392"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规章</w:t>
            </w:r>
          </w:p>
        </w:tc>
        <w:tc>
          <w:tcPr>
            <w:tcW w:w="186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c>
          <w:tcPr>
            <w:tcW w:w="186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c>
          <w:tcPr>
            <w:tcW w:w="186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行政规范性文件</w:t>
            </w:r>
          </w:p>
        </w:tc>
        <w:tc>
          <w:tcPr>
            <w:tcW w:w="186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c>
          <w:tcPr>
            <w:tcW w:w="186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c>
          <w:tcPr>
            <w:tcW w:w="186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r>
      <w:tr>
        <w:tblPrEx>
          <w:tblCellMar>
            <w:top w:w="15" w:type="dxa"/>
            <w:left w:w="15" w:type="dxa"/>
            <w:bottom w:w="15" w:type="dxa"/>
            <w:right w:w="15" w:type="dxa"/>
          </w:tblCellMar>
        </w:tblPrEx>
        <w:trPr>
          <w:trHeight w:val="380" w:hRule="atLeast"/>
          <w:jc w:val="center"/>
        </w:trPr>
        <w:tc>
          <w:tcPr>
            <w:tcW w:w="7453" w:type="dxa"/>
            <w:gridSpan w:val="4"/>
            <w:tcBorders>
              <w:top w:val="nil"/>
              <w:left w:val="single" w:color="auto" w:sz="4" w:space="0"/>
              <w:bottom w:val="single" w:color="auto" w:sz="4" w:space="0"/>
              <w:right w:val="single" w:color="auto" w:sz="4" w:space="0"/>
            </w:tcBorders>
            <w:shd w:val="clear" w:color="auto" w:fill="C6D9F1"/>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第二十条第（五）项</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信息内容</w:t>
            </w:r>
          </w:p>
        </w:tc>
        <w:tc>
          <w:tcPr>
            <w:tcW w:w="5587" w:type="dxa"/>
            <w:gridSpan w:val="3"/>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本年处理决定数量</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行政许可</w:t>
            </w:r>
          </w:p>
        </w:tc>
        <w:tc>
          <w:tcPr>
            <w:tcW w:w="5587" w:type="dxa"/>
            <w:gridSpan w:val="3"/>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r>
      <w:tr>
        <w:tblPrEx>
          <w:tblCellMar>
            <w:top w:w="15" w:type="dxa"/>
            <w:left w:w="15" w:type="dxa"/>
            <w:bottom w:w="15" w:type="dxa"/>
            <w:right w:w="15" w:type="dxa"/>
          </w:tblCellMar>
        </w:tblPrEx>
        <w:trPr>
          <w:trHeight w:val="253" w:hRule="atLeast"/>
          <w:jc w:val="center"/>
        </w:trPr>
        <w:tc>
          <w:tcPr>
            <w:tcW w:w="7453" w:type="dxa"/>
            <w:gridSpan w:val="4"/>
            <w:tcBorders>
              <w:top w:val="nil"/>
              <w:left w:val="single" w:color="auto" w:sz="4" w:space="0"/>
              <w:bottom w:val="single" w:color="auto" w:sz="4" w:space="0"/>
              <w:right w:val="single" w:color="auto" w:sz="4" w:space="0"/>
            </w:tcBorders>
            <w:shd w:val="clear" w:color="auto" w:fill="C6D9F1"/>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第二十条第（六）项</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信息内容</w:t>
            </w:r>
          </w:p>
        </w:tc>
        <w:tc>
          <w:tcPr>
            <w:tcW w:w="5587" w:type="dxa"/>
            <w:gridSpan w:val="3"/>
            <w:tcBorders>
              <w:top w:val="single" w:color="auto" w:sz="4" w:space="0"/>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本年处理决定数量</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行政处罚</w:t>
            </w:r>
          </w:p>
        </w:tc>
        <w:tc>
          <w:tcPr>
            <w:tcW w:w="5587" w:type="dxa"/>
            <w:gridSpan w:val="3"/>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行政强制</w:t>
            </w:r>
          </w:p>
        </w:tc>
        <w:tc>
          <w:tcPr>
            <w:tcW w:w="5587" w:type="dxa"/>
            <w:gridSpan w:val="3"/>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r>
      <w:tr>
        <w:tblPrEx>
          <w:tblCellMar>
            <w:top w:w="15" w:type="dxa"/>
            <w:left w:w="15" w:type="dxa"/>
            <w:bottom w:w="15" w:type="dxa"/>
            <w:right w:w="15" w:type="dxa"/>
          </w:tblCellMar>
        </w:tblPrEx>
        <w:trPr>
          <w:trHeight w:val="253" w:hRule="atLeast"/>
          <w:jc w:val="center"/>
        </w:trPr>
        <w:tc>
          <w:tcPr>
            <w:tcW w:w="7453" w:type="dxa"/>
            <w:gridSpan w:val="4"/>
            <w:tcBorders>
              <w:top w:val="nil"/>
              <w:left w:val="single" w:color="auto" w:sz="4" w:space="0"/>
              <w:bottom w:val="single" w:color="auto" w:sz="4" w:space="0"/>
              <w:right w:val="single" w:color="auto" w:sz="4" w:space="0"/>
            </w:tcBorders>
            <w:shd w:val="clear" w:color="auto" w:fill="C6D9F1"/>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第二十条第（八）项</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信息内容</w:t>
            </w:r>
          </w:p>
        </w:tc>
        <w:tc>
          <w:tcPr>
            <w:tcW w:w="5587" w:type="dxa"/>
            <w:gridSpan w:val="3"/>
            <w:tcBorders>
              <w:top w:val="nil"/>
              <w:left w:val="nil"/>
              <w:bottom w:val="single" w:color="auto" w:sz="4" w:space="0"/>
              <w:right w:val="single" w:color="000000"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本年收费金额（单位：万元）</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行政事业性收费</w:t>
            </w:r>
          </w:p>
        </w:tc>
        <w:tc>
          <w:tcPr>
            <w:tcW w:w="5587" w:type="dxa"/>
            <w:gridSpan w:val="3"/>
            <w:tcBorders>
              <w:top w:val="nil"/>
              <w:left w:val="nil"/>
              <w:bottom w:val="single" w:color="auto" w:sz="4" w:space="0"/>
              <w:right w:val="single" w:color="000000"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r>
    </w:tbl>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三、收到和处理政府信息公开申请情况</w:t>
      </w:r>
    </w:p>
    <w:tbl>
      <w:tblPr>
        <w:tblStyle w:val="5"/>
        <w:tblW w:w="7488" w:type="dxa"/>
        <w:jc w:val="center"/>
        <w:tblLayout w:type="autofit"/>
        <w:tblCellMar>
          <w:top w:w="15" w:type="dxa"/>
          <w:left w:w="15" w:type="dxa"/>
          <w:bottom w:w="15" w:type="dxa"/>
          <w:right w:w="15" w:type="dxa"/>
        </w:tblCellMar>
      </w:tblPr>
      <w:tblGrid>
        <w:gridCol w:w="576"/>
        <w:gridCol w:w="703"/>
        <w:gridCol w:w="2557"/>
        <w:gridCol w:w="484"/>
        <w:gridCol w:w="530"/>
        <w:gridCol w:w="507"/>
        <w:gridCol w:w="541"/>
        <w:gridCol w:w="530"/>
        <w:gridCol w:w="530"/>
        <w:gridCol w:w="530"/>
      </w:tblGrid>
      <w:tr>
        <w:tblPrEx>
          <w:tblCellMar>
            <w:top w:w="15" w:type="dxa"/>
            <w:left w:w="15" w:type="dxa"/>
            <w:bottom w:w="15" w:type="dxa"/>
            <w:right w:w="15" w:type="dxa"/>
          </w:tblCellMar>
        </w:tblPrEx>
        <w:trPr>
          <w:jc w:val="center"/>
        </w:trPr>
        <w:tc>
          <w:tcPr>
            <w:tcW w:w="3836" w:type="dxa"/>
            <w:gridSpan w:val="3"/>
            <w:vMerge w:val="restart"/>
            <w:tcBorders>
              <w:top w:val="single" w:color="auto" w:sz="4" w:space="0"/>
              <w:left w:val="single" w:color="auto" w:sz="4" w:space="0"/>
              <w:bottom w:val="outset"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（本列数据的勾稽关系为：第一项加第二项之和，等于第三项加第四项之和）</w:t>
            </w:r>
          </w:p>
        </w:tc>
        <w:tc>
          <w:tcPr>
            <w:tcW w:w="3652" w:type="dxa"/>
            <w:gridSpan w:val="7"/>
            <w:tcBorders>
              <w:top w:val="single" w:color="auto" w:sz="4" w:space="0"/>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申请人情况</w:t>
            </w:r>
          </w:p>
        </w:tc>
      </w:tr>
      <w:tr>
        <w:tblPrEx>
          <w:tblCellMar>
            <w:top w:w="15" w:type="dxa"/>
            <w:left w:w="15" w:type="dxa"/>
            <w:bottom w:w="15" w:type="dxa"/>
            <w:right w:w="15" w:type="dxa"/>
          </w:tblCellMar>
        </w:tblPrEx>
        <w:trPr>
          <w:jc w:val="center"/>
        </w:trPr>
        <w:tc>
          <w:tcPr>
            <w:tcW w:w="0" w:type="auto"/>
            <w:gridSpan w:val="3"/>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484" w:type="dxa"/>
            <w:vMerge w:val="restart"/>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自然人</w:t>
            </w:r>
          </w:p>
        </w:tc>
        <w:tc>
          <w:tcPr>
            <w:tcW w:w="2638" w:type="dxa"/>
            <w:gridSpan w:val="5"/>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法人或其他组织</w:t>
            </w:r>
          </w:p>
        </w:tc>
        <w:tc>
          <w:tcPr>
            <w:tcW w:w="530" w:type="dxa"/>
            <w:vMerge w:val="restart"/>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总计</w:t>
            </w:r>
          </w:p>
        </w:tc>
      </w:tr>
      <w:tr>
        <w:tblPrEx>
          <w:tblCellMar>
            <w:top w:w="15" w:type="dxa"/>
            <w:left w:w="15" w:type="dxa"/>
            <w:bottom w:w="15" w:type="dxa"/>
            <w:right w:w="15" w:type="dxa"/>
          </w:tblCellMar>
        </w:tblPrEx>
        <w:trPr>
          <w:jc w:val="center"/>
        </w:trPr>
        <w:tc>
          <w:tcPr>
            <w:tcW w:w="0" w:type="auto"/>
            <w:gridSpan w:val="3"/>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530" w:type="dxa"/>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商业</w:t>
            </w:r>
          </w:p>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企业</w:t>
            </w:r>
          </w:p>
        </w:tc>
        <w:tc>
          <w:tcPr>
            <w:tcW w:w="507" w:type="dxa"/>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科研</w:t>
            </w:r>
          </w:p>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机构</w:t>
            </w:r>
          </w:p>
        </w:tc>
        <w:tc>
          <w:tcPr>
            <w:tcW w:w="541" w:type="dxa"/>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社会公益组织</w:t>
            </w:r>
          </w:p>
        </w:tc>
        <w:tc>
          <w:tcPr>
            <w:tcW w:w="530" w:type="dxa"/>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法律服务机构</w:t>
            </w:r>
          </w:p>
        </w:tc>
        <w:tc>
          <w:tcPr>
            <w:tcW w:w="530" w:type="dxa"/>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其他</w:t>
            </w: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r>
      <w:tr>
        <w:tblPrEx>
          <w:tblCellMar>
            <w:top w:w="15" w:type="dxa"/>
            <w:left w:w="15" w:type="dxa"/>
            <w:bottom w:w="15" w:type="dxa"/>
            <w:right w:w="15" w:type="dxa"/>
          </w:tblCellMar>
        </w:tblPrEx>
        <w:trPr>
          <w:trHeight w:val="276" w:hRule="atLeast"/>
          <w:jc w:val="center"/>
        </w:trPr>
        <w:tc>
          <w:tcPr>
            <w:tcW w:w="3836" w:type="dxa"/>
            <w:gridSpan w:val="3"/>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一、本年新收政府信息公开申请数量</w:t>
            </w:r>
          </w:p>
        </w:tc>
        <w:tc>
          <w:tcPr>
            <w:tcW w:w="484"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eastAsia" w:ascii="Times New Roman" w:hAnsi="Times New Roman" w:eastAsia="仿宋" w:cs="Times New Roman"/>
                <w:kern w:val="0"/>
                <w:sz w:val="16"/>
                <w:szCs w:val="16"/>
                <w:lang w:eastAsia="zh-CN"/>
              </w:rPr>
            </w:pPr>
            <w:r>
              <w:rPr>
                <w:rFonts w:hint="eastAsia" w:ascii="Times New Roman" w:hAnsi="Times New Roman" w:eastAsia="仿宋" w:cs="Times New Roman"/>
                <w:kern w:val="0"/>
                <w:sz w:val="15"/>
                <w:szCs w:val="15"/>
                <w:lang w:val="en-US" w:eastAsia="zh-CN"/>
              </w:rPr>
              <w:t>1</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eastAsia" w:ascii="Times New Roman" w:hAnsi="Times New Roman" w:eastAsia="仿宋" w:cs="Times New Roman"/>
                <w:kern w:val="0"/>
                <w:sz w:val="16"/>
                <w:szCs w:val="16"/>
                <w:lang w:eastAsia="zh-CN"/>
              </w:rPr>
            </w:pPr>
            <w:r>
              <w:rPr>
                <w:rFonts w:hint="eastAsia" w:ascii="Times New Roman" w:hAnsi="Times New Roman" w:eastAsia="仿宋" w:cs="Times New Roman"/>
                <w:kern w:val="0"/>
                <w:sz w:val="15"/>
                <w:szCs w:val="15"/>
                <w:lang w:val="en-US" w:eastAsia="zh-CN"/>
              </w:rPr>
              <w:t>1</w:t>
            </w:r>
          </w:p>
        </w:tc>
      </w:tr>
      <w:tr>
        <w:tblPrEx>
          <w:tblCellMar>
            <w:top w:w="15" w:type="dxa"/>
            <w:left w:w="15" w:type="dxa"/>
            <w:bottom w:w="15" w:type="dxa"/>
            <w:right w:w="15" w:type="dxa"/>
          </w:tblCellMar>
        </w:tblPrEx>
        <w:trPr>
          <w:trHeight w:val="300" w:hRule="atLeast"/>
          <w:jc w:val="center"/>
        </w:trPr>
        <w:tc>
          <w:tcPr>
            <w:tcW w:w="3836" w:type="dxa"/>
            <w:gridSpan w:val="3"/>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二、上年结转政府信息公开申请数量</w:t>
            </w:r>
          </w:p>
        </w:tc>
        <w:tc>
          <w:tcPr>
            <w:tcW w:w="484"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576" w:type="dxa"/>
            <w:vMerge w:val="restart"/>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三、本年度办理结果</w:t>
            </w:r>
          </w:p>
        </w:tc>
        <w:tc>
          <w:tcPr>
            <w:tcW w:w="3249" w:type="dxa"/>
            <w:gridSpan w:val="2"/>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（一）予以公开</w:t>
            </w:r>
          </w:p>
        </w:tc>
        <w:tc>
          <w:tcPr>
            <w:tcW w:w="484"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eastAsia" w:ascii="Times New Roman" w:hAnsi="Times New Roman" w:eastAsia="仿宋" w:cs="Times New Roman"/>
                <w:kern w:val="0"/>
                <w:sz w:val="16"/>
                <w:szCs w:val="16"/>
                <w:lang w:val="en-US" w:eastAsia="zh-CN"/>
              </w:rPr>
            </w:pPr>
            <w:r>
              <w:rPr>
                <w:rFonts w:hint="eastAsia" w:ascii="Times New Roman" w:hAnsi="Times New Roman" w:eastAsia="仿宋" w:cs="Times New Roman"/>
                <w:kern w:val="0"/>
                <w:sz w:val="16"/>
                <w:szCs w:val="16"/>
                <w:lang w:val="en-US" w:eastAsia="zh-CN"/>
              </w:rPr>
              <w:t>1</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single" w:color="auto" w:sz="4" w:space="0"/>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eastAsia" w:ascii="Times New Roman" w:hAnsi="Times New Roman" w:eastAsia="仿宋" w:cs="Times New Roman"/>
                <w:kern w:val="0"/>
                <w:sz w:val="16"/>
                <w:szCs w:val="16"/>
                <w:lang w:val="en-US" w:eastAsia="zh-CN"/>
              </w:rPr>
            </w:pPr>
            <w:r>
              <w:rPr>
                <w:rFonts w:hint="eastAsia" w:ascii="Times New Roman" w:hAnsi="Times New Roman" w:eastAsia="仿宋" w:cs="Times New Roman"/>
                <w:kern w:val="0"/>
                <w:sz w:val="16"/>
                <w:szCs w:val="16"/>
                <w:lang w:val="en-US" w:eastAsia="zh-CN"/>
              </w:rPr>
              <w:t>1</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3249" w:type="dxa"/>
            <w:gridSpan w:val="2"/>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（二）部分公开（区分处理的，只计这一情形，不计其他情形）</w:t>
            </w:r>
          </w:p>
        </w:tc>
        <w:tc>
          <w:tcPr>
            <w:tcW w:w="484"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703" w:type="dxa"/>
            <w:vMerge w:val="restart"/>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（三）不予公开</w:t>
            </w: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1.属于国家秘密</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single" w:color="auto" w:sz="4" w:space="0"/>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2.其他法律行政法规禁止公开</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3.危及“三安全一稳定”</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4.保护第三方合法权益</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5.属于三类内部事务信息</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6.属于四类过程性信息</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7.属于行政执法案卷</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8.属于行政查询事项</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703" w:type="dxa"/>
            <w:vMerge w:val="restart"/>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（四）无法提供</w:t>
            </w: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1.本机关不掌握相关政府信息</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2.没有现成信息需要另行制作</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3.补正后申请内容仍不明确</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703" w:type="dxa"/>
            <w:vMerge w:val="restart"/>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（五）不予处理</w:t>
            </w: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1.信访举报投诉类申请</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trHeight w:val="253" w:hRule="atLeast"/>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2.重复申请</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trHeight w:val="207" w:hRule="atLeast"/>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3.要求提供公开出版物</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trHeight w:val="288" w:hRule="atLeast"/>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4.无正当理由大量反复申请</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trHeight w:val="438" w:hRule="atLeast"/>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2546"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5.要求行政机关确认或重新出具已获取信息</w:t>
            </w:r>
          </w:p>
        </w:tc>
        <w:tc>
          <w:tcPr>
            <w:tcW w:w="484"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703" w:type="dxa"/>
            <w:vMerge w:val="restart"/>
            <w:tcBorders>
              <w:top w:val="nil"/>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（六）其他处理</w:t>
            </w:r>
          </w:p>
        </w:tc>
        <w:tc>
          <w:tcPr>
            <w:tcW w:w="254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1.申请人无正当理由逾期不补正、行政机关不再处理其政府信息公开申请</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nil"/>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2.申请人逾期未按收费通知要求缴纳费用、行政机关不再处理其政府信息公开申请</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trHeight w:val="300" w:hRule="atLeast"/>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nil"/>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3.其他</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trHeight w:val="288" w:hRule="atLeast"/>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3249" w:type="dxa"/>
            <w:gridSpan w:val="2"/>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（七）总计</w:t>
            </w:r>
          </w:p>
        </w:tc>
        <w:tc>
          <w:tcPr>
            <w:tcW w:w="484"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eastAsia" w:ascii="Times New Roman" w:hAnsi="Times New Roman" w:eastAsia="仿宋" w:cs="Times New Roman"/>
                <w:kern w:val="0"/>
                <w:sz w:val="16"/>
                <w:szCs w:val="16"/>
                <w:lang w:val="en-US" w:eastAsia="zh-CN"/>
              </w:rPr>
            </w:pPr>
            <w:r>
              <w:rPr>
                <w:rFonts w:hint="eastAsia" w:ascii="Times New Roman" w:hAnsi="Times New Roman" w:eastAsia="仿宋" w:cs="Times New Roman"/>
                <w:kern w:val="0"/>
                <w:sz w:val="16"/>
                <w:szCs w:val="16"/>
                <w:lang w:val="en-US" w:eastAsia="zh-CN"/>
              </w:rPr>
              <w:t>1</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eastAsia" w:ascii="Times New Roman" w:hAnsi="Times New Roman" w:eastAsia="仿宋" w:cs="Times New Roman"/>
                <w:kern w:val="0"/>
                <w:sz w:val="16"/>
                <w:szCs w:val="16"/>
                <w:lang w:val="en-US" w:eastAsia="zh-CN"/>
              </w:rPr>
            </w:pPr>
            <w:r>
              <w:rPr>
                <w:rFonts w:hint="eastAsia" w:ascii="Times New Roman" w:hAnsi="Times New Roman" w:eastAsia="仿宋" w:cs="Times New Roman"/>
                <w:kern w:val="0"/>
                <w:sz w:val="16"/>
                <w:szCs w:val="16"/>
                <w:lang w:val="en-US" w:eastAsia="zh-CN"/>
              </w:rPr>
              <w:t>1</w:t>
            </w:r>
          </w:p>
        </w:tc>
      </w:tr>
      <w:tr>
        <w:tblPrEx>
          <w:tblCellMar>
            <w:top w:w="15" w:type="dxa"/>
            <w:left w:w="15" w:type="dxa"/>
            <w:bottom w:w="15" w:type="dxa"/>
            <w:right w:w="15" w:type="dxa"/>
          </w:tblCellMar>
        </w:tblPrEx>
        <w:trPr>
          <w:trHeight w:val="357" w:hRule="atLeast"/>
          <w:jc w:val="center"/>
        </w:trPr>
        <w:tc>
          <w:tcPr>
            <w:tcW w:w="3836" w:type="dxa"/>
            <w:gridSpan w:val="3"/>
            <w:tcBorders>
              <w:top w:val="nil"/>
              <w:left w:val="single" w:color="auto" w:sz="4" w:space="0"/>
              <w:bottom w:val="nil"/>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四、结转下年度继续办理</w:t>
            </w:r>
          </w:p>
        </w:tc>
        <w:tc>
          <w:tcPr>
            <w:tcW w:w="484"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nil"/>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trHeight w:val="357" w:hRule="atLeast"/>
          <w:jc w:val="center"/>
        </w:trPr>
        <w:tc>
          <w:tcPr>
            <w:tcW w:w="3836" w:type="dxa"/>
            <w:gridSpan w:val="3"/>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left"/>
              <w:textAlignment w:val="auto"/>
              <w:rPr>
                <w:rFonts w:hint="default" w:ascii="Times New Roman" w:hAnsi="Times New Roman" w:eastAsia="仿宋" w:cs="Times New Roman"/>
                <w:kern w:val="0"/>
                <w:sz w:val="15"/>
                <w:szCs w:val="15"/>
              </w:rPr>
            </w:pPr>
          </w:p>
        </w:tc>
        <w:tc>
          <w:tcPr>
            <w:tcW w:w="484"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5"/>
                <w:szCs w:val="15"/>
              </w:rPr>
            </w:pP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5"/>
                <w:szCs w:val="15"/>
              </w:rPr>
            </w:pP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5"/>
                <w:szCs w:val="15"/>
              </w:rPr>
            </w:pPr>
          </w:p>
        </w:tc>
        <w:tc>
          <w:tcPr>
            <w:tcW w:w="541"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5"/>
                <w:szCs w:val="15"/>
              </w:rPr>
            </w:pP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5"/>
                <w:szCs w:val="15"/>
              </w:rPr>
            </w:pP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560" w:lineRule="exact"/>
              <w:ind w:left="0" w:right="0"/>
              <w:jc w:val="center"/>
              <w:textAlignment w:val="auto"/>
              <w:rPr>
                <w:rFonts w:hint="default" w:ascii="Times New Roman" w:hAnsi="Times New Roman" w:eastAsia="仿宋" w:cs="Times New Roman"/>
                <w:kern w:val="0"/>
                <w:sz w:val="15"/>
                <w:szCs w:val="15"/>
              </w:rPr>
            </w:pP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5"/>
                <w:szCs w:val="15"/>
              </w:rPr>
            </w:pPr>
          </w:p>
        </w:tc>
      </w:tr>
    </w:tbl>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四、政府信息公开行政复议、行政诉讼情况</w:t>
      </w:r>
    </w:p>
    <w:tbl>
      <w:tblPr>
        <w:tblStyle w:val="5"/>
        <w:tblW w:w="7488" w:type="dxa"/>
        <w:jc w:val="center"/>
        <w:tblLayout w:type="autofit"/>
        <w:tblCellMar>
          <w:top w:w="15" w:type="dxa"/>
          <w:left w:w="15" w:type="dxa"/>
          <w:bottom w:w="15" w:type="dxa"/>
          <w:right w:w="15" w:type="dxa"/>
        </w:tblCellMar>
      </w:tblPr>
      <w:tblGrid>
        <w:gridCol w:w="494"/>
        <w:gridCol w:w="494"/>
        <w:gridCol w:w="494"/>
        <w:gridCol w:w="494"/>
        <w:gridCol w:w="519"/>
        <w:gridCol w:w="494"/>
        <w:gridCol w:w="494"/>
        <w:gridCol w:w="494"/>
        <w:gridCol w:w="494"/>
        <w:gridCol w:w="519"/>
        <w:gridCol w:w="494"/>
        <w:gridCol w:w="494"/>
        <w:gridCol w:w="495"/>
        <w:gridCol w:w="495"/>
        <w:gridCol w:w="520"/>
      </w:tblGrid>
      <w:tr>
        <w:tblPrEx>
          <w:tblCellMar>
            <w:top w:w="15" w:type="dxa"/>
            <w:left w:w="15" w:type="dxa"/>
            <w:bottom w:w="15" w:type="dxa"/>
            <w:right w:w="15" w:type="dxa"/>
          </w:tblCellMar>
        </w:tblPrEx>
        <w:trPr>
          <w:jc w:val="center"/>
        </w:trPr>
        <w:tc>
          <w:tcPr>
            <w:tcW w:w="2500" w:type="dxa"/>
            <w:gridSpan w:val="5"/>
            <w:tcBorders>
              <w:top w:val="single" w:color="auto" w:sz="4" w:space="0"/>
              <w:left w:val="single" w:color="auto" w:sz="4" w:space="0"/>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行政复议</w:t>
            </w:r>
          </w:p>
        </w:tc>
        <w:tc>
          <w:tcPr>
            <w:tcW w:w="4988" w:type="dxa"/>
            <w:gridSpan w:val="10"/>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行政诉讼</w:t>
            </w:r>
          </w:p>
        </w:tc>
      </w:tr>
      <w:tr>
        <w:tblPrEx>
          <w:tblCellMar>
            <w:top w:w="15" w:type="dxa"/>
            <w:left w:w="15" w:type="dxa"/>
            <w:bottom w:w="15" w:type="dxa"/>
            <w:right w:w="15" w:type="dxa"/>
          </w:tblCellMar>
        </w:tblPrEx>
        <w:trPr>
          <w:jc w:val="center"/>
        </w:trPr>
        <w:tc>
          <w:tcPr>
            <w:tcW w:w="495" w:type="dxa"/>
            <w:vMerge w:val="restart"/>
            <w:tcBorders>
              <w:top w:val="nil"/>
              <w:left w:val="single" w:color="auto" w:sz="4" w:space="0"/>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结果维持</w:t>
            </w:r>
          </w:p>
        </w:tc>
        <w:tc>
          <w:tcPr>
            <w:tcW w:w="495" w:type="dxa"/>
            <w:vMerge w:val="restart"/>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结果</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纠正</w:t>
            </w:r>
          </w:p>
        </w:tc>
        <w:tc>
          <w:tcPr>
            <w:tcW w:w="495" w:type="dxa"/>
            <w:vMerge w:val="restart"/>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其他</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结果</w:t>
            </w:r>
          </w:p>
        </w:tc>
        <w:tc>
          <w:tcPr>
            <w:tcW w:w="495" w:type="dxa"/>
            <w:vMerge w:val="restart"/>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尚未</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审结</w:t>
            </w:r>
          </w:p>
        </w:tc>
        <w:tc>
          <w:tcPr>
            <w:tcW w:w="495" w:type="dxa"/>
            <w:vMerge w:val="restart"/>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总计</w:t>
            </w:r>
          </w:p>
        </w:tc>
        <w:tc>
          <w:tcPr>
            <w:tcW w:w="2500" w:type="dxa"/>
            <w:gridSpan w:val="5"/>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未经复议直接起诉</w:t>
            </w:r>
          </w:p>
        </w:tc>
        <w:tc>
          <w:tcPr>
            <w:tcW w:w="2500" w:type="dxa"/>
            <w:gridSpan w:val="5"/>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复议后起诉</w:t>
            </w:r>
          </w:p>
        </w:tc>
      </w:tr>
      <w:tr>
        <w:tblPrEx>
          <w:tblCellMar>
            <w:top w:w="15" w:type="dxa"/>
            <w:left w:w="15" w:type="dxa"/>
            <w:bottom w:w="15" w:type="dxa"/>
            <w:right w:w="1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default" w:ascii="Times New Roman" w:hAnsi="Times New Roman" w:eastAsia="仿宋" w:cs="Times New Roman"/>
                <w:kern w:val="0"/>
                <w:sz w:val="16"/>
                <w:szCs w:val="16"/>
              </w:rPr>
            </w:pP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结果</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维持</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结果</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纠正</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其他</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结果</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尚未</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审结</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总计</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结果</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维持</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结果</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纠正</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其他</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结果</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尚未</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审结</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总计</w:t>
            </w:r>
          </w:p>
        </w:tc>
      </w:tr>
      <w:tr>
        <w:tblPrEx>
          <w:tblCellMar>
            <w:top w:w="15" w:type="dxa"/>
            <w:left w:w="15" w:type="dxa"/>
            <w:bottom w:w="15" w:type="dxa"/>
            <w:right w:w="15" w:type="dxa"/>
          </w:tblCellMar>
        </w:tblPrEx>
        <w:trPr>
          <w:trHeight w:val="518" w:hRule="atLeast"/>
          <w:jc w:val="center"/>
        </w:trPr>
        <w:tc>
          <w:tcPr>
            <w:tcW w:w="495" w:type="dxa"/>
            <w:tcBorders>
              <w:top w:val="nil"/>
              <w:left w:val="single" w:color="auto" w:sz="4" w:space="0"/>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bl>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ascii="Calibri" w:hAnsi="Calibri" w:cs="Calibri"/>
          <w:i w:val="0"/>
          <w:iCs w:val="0"/>
          <w:caps w:val="0"/>
          <w:color w:val="3D3D3D"/>
          <w:spacing w:val="0"/>
          <w:sz w:val="21"/>
          <w:szCs w:val="21"/>
        </w:rPr>
      </w:pPr>
      <w:r>
        <w:rPr>
          <w:rFonts w:ascii="仿宋" w:hAnsi="仿宋" w:eastAsia="仿宋" w:cs="仿宋"/>
          <w:i w:val="0"/>
          <w:iCs w:val="0"/>
          <w:caps w:val="0"/>
          <w:color w:val="3D3D3D"/>
          <w:spacing w:val="0"/>
          <w:sz w:val="32"/>
          <w:szCs w:val="32"/>
          <w:shd w:val="clear" w:fill="FFFFFF"/>
        </w:rPr>
        <w:t>202</w:t>
      </w:r>
      <w:r>
        <w:rPr>
          <w:rFonts w:hint="eastAsia" w:ascii="仿宋" w:hAnsi="仿宋" w:eastAsia="仿宋" w:cs="仿宋"/>
          <w:i w:val="0"/>
          <w:iCs w:val="0"/>
          <w:caps w:val="0"/>
          <w:color w:val="3D3D3D"/>
          <w:spacing w:val="0"/>
          <w:sz w:val="32"/>
          <w:szCs w:val="32"/>
          <w:shd w:val="clear" w:fill="FFFFFF"/>
          <w:lang w:val="en-US" w:eastAsia="zh-CN"/>
        </w:rPr>
        <w:t>3</w:t>
      </w:r>
      <w:r>
        <w:rPr>
          <w:rFonts w:hint="eastAsia" w:ascii="仿宋" w:hAnsi="仿宋" w:eastAsia="仿宋" w:cs="仿宋"/>
          <w:i w:val="0"/>
          <w:iCs w:val="0"/>
          <w:caps w:val="0"/>
          <w:color w:val="3D3D3D"/>
          <w:spacing w:val="0"/>
          <w:sz w:val="32"/>
          <w:szCs w:val="32"/>
          <w:shd w:val="clear" w:fill="FFFFFF"/>
        </w:rPr>
        <w:t>年，我局在政府信息公开上取得了一定成效，但仍存在问题与不足，主要体现在：一是政府信息公开工作人员对此项工作重要性的认识有待进一步提高;二是对政府信息公开的有关细则和政策的把握还不够全面;三是对依申请公开申请范围的界定和信息公开的范围把握有待进一步探索;四是主动公开中的规范性文件及其他文件公开数量不够，内容不够丰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default" w:ascii="Calibri" w:hAnsi="Calibri" w:cs="Calibri"/>
          <w:i w:val="0"/>
          <w:iCs w:val="0"/>
          <w:caps w:val="0"/>
          <w:color w:val="3D3D3D"/>
          <w:spacing w:val="0"/>
          <w:sz w:val="21"/>
          <w:szCs w:val="21"/>
        </w:rPr>
      </w:pPr>
      <w:r>
        <w:rPr>
          <w:rFonts w:hint="eastAsia" w:ascii="仿宋" w:hAnsi="仿宋" w:eastAsia="仿宋" w:cs="仿宋"/>
          <w:i w:val="0"/>
          <w:iCs w:val="0"/>
          <w:caps w:val="0"/>
          <w:color w:val="3D3D3D"/>
          <w:spacing w:val="0"/>
          <w:sz w:val="32"/>
          <w:szCs w:val="32"/>
          <w:shd w:val="clear" w:fill="FFFFFF"/>
        </w:rPr>
        <w:t>针对存在的问题，我局将采取以下措施进行改进：一是充实和拓宽政府信息的公开内容与渠道。了解和掌握政府、部门、群众普遍关注的统计信息动态，不断调整和充实政府信息公开内容，不断拓宽公开渠道;二是加强教育，提高认识。通过多种形式深入学习、领会《中华人民共和国政府信息公开条例》和</w:t>
      </w:r>
      <w:r>
        <w:rPr>
          <w:rFonts w:hint="eastAsia" w:ascii="仿宋" w:hAnsi="仿宋" w:eastAsia="仿宋" w:cs="仿宋"/>
          <w:i w:val="0"/>
          <w:iCs w:val="0"/>
          <w:caps w:val="0"/>
          <w:color w:val="3D3D3D"/>
          <w:spacing w:val="0"/>
          <w:sz w:val="32"/>
          <w:szCs w:val="32"/>
          <w:shd w:val="clear" w:fill="FFFFFF"/>
          <w:lang w:val="en-US" w:eastAsia="zh-CN"/>
        </w:rPr>
        <w:t>区</w:t>
      </w:r>
      <w:r>
        <w:rPr>
          <w:rFonts w:hint="eastAsia" w:ascii="仿宋" w:hAnsi="仿宋" w:eastAsia="仿宋" w:cs="仿宋"/>
          <w:i w:val="0"/>
          <w:iCs w:val="0"/>
          <w:caps w:val="0"/>
          <w:color w:val="3D3D3D"/>
          <w:spacing w:val="0"/>
          <w:sz w:val="32"/>
          <w:szCs w:val="32"/>
          <w:shd w:val="clear" w:fill="FFFFFF"/>
        </w:rPr>
        <w:t>政府、</w:t>
      </w:r>
      <w:r>
        <w:rPr>
          <w:rFonts w:hint="eastAsia" w:ascii="仿宋" w:hAnsi="仿宋" w:eastAsia="仿宋" w:cs="仿宋"/>
          <w:i w:val="0"/>
          <w:iCs w:val="0"/>
          <w:caps w:val="0"/>
          <w:color w:val="3D3D3D"/>
          <w:spacing w:val="0"/>
          <w:sz w:val="32"/>
          <w:szCs w:val="32"/>
          <w:shd w:val="clear" w:fill="FFFFFF"/>
          <w:lang w:val="en-US" w:eastAsia="zh-CN"/>
        </w:rPr>
        <w:t>区</w:t>
      </w:r>
      <w:r>
        <w:rPr>
          <w:rFonts w:hint="eastAsia" w:ascii="仿宋" w:hAnsi="仿宋" w:eastAsia="仿宋" w:cs="仿宋"/>
          <w:i w:val="0"/>
          <w:iCs w:val="0"/>
          <w:caps w:val="0"/>
          <w:color w:val="3D3D3D"/>
          <w:spacing w:val="0"/>
          <w:sz w:val="32"/>
          <w:szCs w:val="32"/>
          <w:shd w:val="clear" w:fill="FFFFFF"/>
        </w:rPr>
        <w:t>政府及</w:t>
      </w:r>
      <w:r>
        <w:rPr>
          <w:rFonts w:hint="eastAsia" w:ascii="仿宋" w:hAnsi="仿宋" w:eastAsia="仿宋" w:cs="仿宋"/>
          <w:i w:val="0"/>
          <w:iCs w:val="0"/>
          <w:caps w:val="0"/>
          <w:color w:val="3D3D3D"/>
          <w:spacing w:val="0"/>
          <w:sz w:val="32"/>
          <w:szCs w:val="32"/>
          <w:shd w:val="clear" w:fill="FFFFFF"/>
          <w:lang w:val="en-US" w:eastAsia="zh-CN"/>
        </w:rPr>
        <w:t>区</w:t>
      </w:r>
      <w:r>
        <w:rPr>
          <w:rFonts w:hint="eastAsia" w:ascii="仿宋" w:hAnsi="仿宋" w:eastAsia="仿宋" w:cs="仿宋"/>
          <w:i w:val="0"/>
          <w:iCs w:val="0"/>
          <w:caps w:val="0"/>
          <w:color w:val="3D3D3D"/>
          <w:spacing w:val="0"/>
          <w:sz w:val="32"/>
          <w:szCs w:val="32"/>
          <w:shd w:val="clear" w:fill="FFFFFF"/>
        </w:rPr>
        <w:t>统计局有关政府信息公开管理的文件精神，统一认识，强化服务理念，建设服务型机关;三是扎实推进互动交流。多借鉴学习先进部门经验，提高网上信息办理质量、快速受理、及时反馈，提高回复率和及时性，增加群众满意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六、其他需要报告的事项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1.收取信息处理费情况方面。本年度政府信息公开申请未达到《政府信息公开信息处理费管理办法》（国办函〔2020〕109号）所规定的信息处理费收费标准，故未收取信息处理费。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.人大代表建议和政协提案办理情况方面</w:t>
      </w:r>
      <w:r>
        <w:rPr>
          <w:rFonts w:hint="eastAsia" w:ascii="Times New Roman" w:hAnsi="Times New Roman" w:eastAsia="仿宋_GB2312" w:cs="Times New Roman"/>
          <w:color w:val="000000"/>
          <w:sz w:val="32"/>
          <w:szCs w:val="32"/>
          <w:lang w:eastAsia="zh-CN"/>
        </w:rPr>
        <w:t>。本年度未收到办理的人大建议和政协提案。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.政务公开工作要点落实情况。202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年，我局将认真贯彻落实市、</w:t>
      </w:r>
      <w:r>
        <w:rPr>
          <w:rFonts w:hint="eastAsia"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政务公开相关文件精神，把政务公开工作与全局各项中心工作同研究、同部署、同考核、同推进，结合工作实际采取有效措施认真抓好落实，确保各项工作取得实效。</w:t>
      </w:r>
      <w:r>
        <w:rPr>
          <w:rFonts w:hint="eastAsia" w:ascii="Times New Roman" w:hAnsi="Times New Roman" w:eastAsia="仿宋_GB2312" w:cs="Times New Roman"/>
          <w:color w:val="000000"/>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.本单位政府信息公开工作年度报告数据统计需要说明的事项：无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其他有关文件专门要求通过政府信息公开工作年度报告予以报告的事项：无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积极创新政务公开方式，全面推进政务公开，满足大数据时代公众日益多样化、个性化的信息需求。创新统计分析报告、统计信息、统计数据的公布形式和内容，加大文字与图表的结合力度，达到图文并茂，形式新颖活泼，重点突出，直观简要，力求做到结构新、数据新、语言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.本年度报告的电子版可以在“薛城区政府门户网站”（</w:t>
      </w:r>
      <w:bookmarkStart w:id="0" w:name="_GoBack"/>
      <w:bookmarkEnd w:id="0"/>
      <w:r>
        <w:rPr>
          <w:rFonts w:hint="default" w:ascii="Times New Roman" w:hAnsi="Times New Roman" w:eastAsia="仿宋_GB2312" w:cs="Times New Roman"/>
          <w:color w:val="000000"/>
          <w:sz w:val="32"/>
          <w:szCs w:val="32"/>
        </w:rPr>
        <w:t>http://www.xuecheng.gov.cn/zwgk/xxgknb/2023xxgknb/)下载。如对本报告有疑问，可与薛城区</w:t>
      </w:r>
      <w:r>
        <w:rPr>
          <w:rFonts w:hint="eastAsia" w:ascii="Times New Roman" w:hAnsi="Times New Roman" w:eastAsia="仿宋_GB2312" w:cs="Times New Roman"/>
          <w:color w:val="000000"/>
          <w:sz w:val="32"/>
          <w:szCs w:val="32"/>
          <w:lang w:eastAsia="zh-CN"/>
        </w:rPr>
        <w:t>统计局</w:t>
      </w:r>
      <w:r>
        <w:rPr>
          <w:rFonts w:hint="default" w:ascii="Times New Roman" w:hAnsi="Times New Roman" w:eastAsia="仿宋_GB2312" w:cs="Times New Roman"/>
          <w:color w:val="000000"/>
          <w:sz w:val="32"/>
          <w:szCs w:val="32"/>
        </w:rPr>
        <w:t>办公室联系(地址:枣庄市薛城区晟鸿大厦</w:t>
      </w:r>
      <w:r>
        <w:rPr>
          <w:rFonts w:hint="eastAsia" w:ascii="Times New Roman" w:hAnsi="Times New Roman" w:eastAsia="仿宋_GB2312" w:cs="Times New Roman"/>
          <w:color w:val="000000"/>
          <w:sz w:val="32"/>
          <w:szCs w:val="32"/>
          <w:lang w:val="en-US" w:eastAsia="zh-CN"/>
        </w:rPr>
        <w:t>3035</w:t>
      </w:r>
      <w:r>
        <w:rPr>
          <w:rFonts w:hint="default" w:ascii="Times New Roman" w:hAnsi="Times New Roman" w:eastAsia="仿宋_GB2312" w:cs="Times New Roman"/>
          <w:color w:val="000000"/>
          <w:sz w:val="32"/>
          <w:szCs w:val="32"/>
        </w:rPr>
        <w:t>室，邮编：2770</w:t>
      </w:r>
      <w:r>
        <w:rPr>
          <w:rFonts w:hint="eastAsia" w:ascii="Times New Roman" w:hAnsi="Times New Roman" w:eastAsia="仿宋_GB2312" w:cs="Times New Roman"/>
          <w:color w:val="000000"/>
          <w:sz w:val="32"/>
          <w:szCs w:val="32"/>
          <w:lang w:val="en-US" w:eastAsia="zh-CN"/>
        </w:rPr>
        <w:t>99</w:t>
      </w:r>
      <w:r>
        <w:rPr>
          <w:rFonts w:hint="default" w:ascii="Times New Roman" w:hAnsi="Times New Roman" w:eastAsia="仿宋_GB2312" w:cs="Times New Roman"/>
          <w:color w:val="000000"/>
          <w:sz w:val="32"/>
          <w:szCs w:val="32"/>
        </w:rPr>
        <w:t>，电话：0632—4</w:t>
      </w:r>
      <w:r>
        <w:rPr>
          <w:rFonts w:hint="eastAsia" w:ascii="Times New Roman" w:hAnsi="Times New Roman" w:eastAsia="仿宋_GB2312" w:cs="Times New Roman"/>
          <w:color w:val="000000"/>
          <w:sz w:val="32"/>
          <w:szCs w:val="32"/>
          <w:lang w:val="en-US" w:eastAsia="zh-CN"/>
        </w:rPr>
        <w:t>412438</w:t>
      </w:r>
      <w:r>
        <w:rPr>
          <w:rFonts w:hint="default" w:ascii="Times New Roman" w:hAnsi="Times New Roman" w:eastAsia="仿宋_GB2312" w:cs="Times New Roman"/>
          <w:color w:val="000000"/>
          <w:sz w:val="32"/>
          <w:szCs w:val="32"/>
        </w:rPr>
        <w:t>，电子邮箱：</w:t>
      </w:r>
      <w:r>
        <w:rPr>
          <w:rFonts w:hint="eastAsia" w:ascii="Times New Roman" w:hAnsi="Times New Roman" w:eastAsia="仿宋_GB2312" w:cs="Times New Roman"/>
          <w:color w:val="000000"/>
          <w:sz w:val="32"/>
          <w:szCs w:val="32"/>
          <w:lang w:val="en-US" w:eastAsia="zh-CN"/>
        </w:rPr>
        <w:fldChar w:fldCharType="begin"/>
      </w:r>
      <w:r>
        <w:rPr>
          <w:rFonts w:hint="eastAsia" w:ascii="Times New Roman" w:hAnsi="Times New Roman" w:eastAsia="仿宋_GB2312" w:cs="Times New Roman"/>
          <w:color w:val="000000"/>
          <w:sz w:val="32"/>
          <w:szCs w:val="32"/>
          <w:lang w:val="en-US" w:eastAsia="zh-CN"/>
        </w:rPr>
        <w:instrText xml:space="preserve"> HYPERLINK "mailto:xcqtjjbgs@zz.shandong.cn)。" </w:instrText>
      </w:r>
      <w:r>
        <w:rPr>
          <w:rFonts w:hint="eastAsia" w:ascii="Times New Roman" w:hAnsi="Times New Roman" w:eastAsia="仿宋_GB2312" w:cs="Times New Roman"/>
          <w:color w:val="000000"/>
          <w:sz w:val="32"/>
          <w:szCs w:val="32"/>
          <w:lang w:val="en-US" w:eastAsia="zh-CN"/>
        </w:rPr>
        <w:fldChar w:fldCharType="separate"/>
      </w:r>
      <w:r>
        <w:rPr>
          <w:rStyle w:val="7"/>
          <w:rFonts w:hint="eastAsia" w:ascii="Times New Roman" w:hAnsi="Times New Roman" w:eastAsia="仿宋_GB2312" w:cs="Times New Roman"/>
          <w:color w:val="000000"/>
          <w:sz w:val="32"/>
          <w:szCs w:val="32"/>
          <w:lang w:val="en-US" w:eastAsia="zh-CN"/>
        </w:rPr>
        <w:t>xcqtjjbgs</w:t>
      </w:r>
      <w:r>
        <w:rPr>
          <w:rStyle w:val="7"/>
          <w:rFonts w:hint="default" w:ascii="Times New Roman" w:hAnsi="Times New Roman" w:eastAsia="仿宋_GB2312" w:cs="Times New Roman"/>
          <w:color w:val="000000"/>
          <w:sz w:val="32"/>
          <w:szCs w:val="32"/>
        </w:rPr>
        <w:t>@zz.shandong.cn)。</w:t>
      </w:r>
      <w:r>
        <w:rPr>
          <w:rFonts w:hint="eastAsia" w:ascii="Times New Roman" w:hAnsi="Times New Roman" w:eastAsia="仿宋_GB2312" w:cs="Times New Roman"/>
          <w:color w:val="000000"/>
          <w:sz w:val="32"/>
          <w:szCs w:val="32"/>
          <w:lang w:val="en-US" w:eastAsia="zh-CN"/>
        </w:rPr>
        <w:fldChar w:fldCharType="end"/>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7BBFE"/>
    <w:multiLevelType w:val="singleLevel"/>
    <w:tmpl w:val="C657BBF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NDVkMDUyYzZmNTA0ZjM2YWI5NzZmYzAwMDliNzAifQ=="/>
  </w:docVars>
  <w:rsids>
    <w:rsidRoot w:val="008C3C1A"/>
    <w:rsid w:val="001136AF"/>
    <w:rsid w:val="004D654C"/>
    <w:rsid w:val="007B7314"/>
    <w:rsid w:val="008C3C1A"/>
    <w:rsid w:val="00AE1A2E"/>
    <w:rsid w:val="00E74884"/>
    <w:rsid w:val="05586E0D"/>
    <w:rsid w:val="0F421593"/>
    <w:rsid w:val="12882B00"/>
    <w:rsid w:val="15D11126"/>
    <w:rsid w:val="16855FCC"/>
    <w:rsid w:val="18411EEF"/>
    <w:rsid w:val="20F14BC7"/>
    <w:rsid w:val="2340242B"/>
    <w:rsid w:val="2417458F"/>
    <w:rsid w:val="24CB4C5C"/>
    <w:rsid w:val="3F0F760E"/>
    <w:rsid w:val="48EC789E"/>
    <w:rsid w:val="491607F7"/>
    <w:rsid w:val="50F52C09"/>
    <w:rsid w:val="520546A4"/>
    <w:rsid w:val="58BA4318"/>
    <w:rsid w:val="5B8A71CF"/>
    <w:rsid w:val="5FA72ED3"/>
    <w:rsid w:val="60EA79A6"/>
    <w:rsid w:val="62AC0373"/>
    <w:rsid w:val="64B81251"/>
    <w:rsid w:val="695C4C7E"/>
    <w:rsid w:val="6D621EAE"/>
    <w:rsid w:val="70D16DDC"/>
    <w:rsid w:val="7CA73C2D"/>
    <w:rsid w:val="7EC86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autoRedefine/>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2512</Words>
  <Characters>2676</Characters>
  <Lines>16</Lines>
  <Paragraphs>4</Paragraphs>
  <TotalTime>2</TotalTime>
  <ScaleCrop>false</ScaleCrop>
  <LinksUpToDate>false</LinksUpToDate>
  <CharactersWithSpaces>2680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2023-01-11T06:08:00Z</dcterms:created>
  <dc:creator>admin</dc:creator>
  <cp:lastModifiedBy>任政</cp:lastModifiedBy>
  <dcterms:modified xsi:type="dcterms:W3CDTF">2024-01-17T01:33:33Z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B1363A034C8F48BDBB17444A07CCD021_13</vt:lpwstr>
  </property>
</Properties>
</file>