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薛城区商务和投资促进局</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Autospacing="0" w:line="60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2023年政府信息公开工作年度报告</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Autospacing="0" w:line="600" w:lineRule="exact"/>
        <w:ind w:left="0" w:firstLine="420"/>
        <w:jc w:val="left"/>
        <w:textAlignment w:val="auto"/>
        <w:rPr>
          <w:rFonts w:hint="default" w:ascii="Times New Roman" w:hAnsi="Times New Roman" w:eastAsia="仿宋_GB2312" w:cs="Times New Roman"/>
          <w:i w:val="0"/>
          <w:iCs w:val="0"/>
          <w:caps w:val="0"/>
          <w:color w:val="000000"/>
          <w:spacing w:val="0"/>
          <w:sz w:val="32"/>
          <w:szCs w:val="32"/>
        </w:rPr>
      </w:pP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本报告根据《中华人民共和国政府信息公开条例》（以下简称《条例》）和薛城区人民政府办公室</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关于做好2023年政府信息公开工作年度报告编制和发布工作的通知</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要求，结合202</w:t>
      </w:r>
      <w:r>
        <w:rPr>
          <w:rFonts w:hint="eastAsia"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w:t>
      </w:r>
      <w:r>
        <w:rPr>
          <w:rFonts w:hint="eastAsia" w:ascii="Times New Roman" w:hAnsi="Times New Roman" w:eastAsia="仿宋_GB2312" w:cs="Times New Roman"/>
          <w:i w:val="0"/>
          <w:iCs w:val="0"/>
          <w:caps w:val="0"/>
          <w:color w:val="000000"/>
          <w:spacing w:val="0"/>
          <w:sz w:val="32"/>
          <w:szCs w:val="32"/>
          <w:lang w:val="en-US" w:eastAsia="zh-CN"/>
        </w:rPr>
        <w:t>薛城区商务和投资促进局</w:t>
      </w:r>
      <w:r>
        <w:rPr>
          <w:rFonts w:hint="default" w:ascii="Times New Roman" w:hAnsi="Times New Roman" w:eastAsia="仿宋_GB2312" w:cs="Times New Roman"/>
          <w:i w:val="0"/>
          <w:iCs w:val="0"/>
          <w:caps w:val="0"/>
          <w:color w:val="000000"/>
          <w:spacing w:val="0"/>
          <w:sz w:val="32"/>
          <w:szCs w:val="32"/>
        </w:rPr>
        <w:t>政府信息公开工作实际编制而成。本报告包括总体情况、行政机关主动公开政府信息情况、行政机关收到和处理政府信息公开申请情况、因政府信息公开工作被申请行政复议、提起行政诉讼情况、政府信息公开工作存在的主要问题及改进情况、其他需要报告的事项等六个部分。本年度报告中所列数据的统计期限自202</w:t>
      </w:r>
      <w:r>
        <w:rPr>
          <w:rFonts w:hint="eastAsia"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年1月1日起至202</w:t>
      </w:r>
      <w:r>
        <w:rPr>
          <w:rFonts w:hint="eastAsia"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年12月31日止。</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一、总体情况</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年，薛城区商务和投资促进局</w:t>
      </w:r>
      <w:r>
        <w:rPr>
          <w:rFonts w:hint="eastAsia" w:ascii="Times New Roman" w:hAnsi="Times New Roman" w:eastAsia="仿宋_GB2312" w:cs="Times New Roman"/>
          <w:i w:val="0"/>
          <w:iCs w:val="0"/>
          <w:caps w:val="0"/>
          <w:color w:val="000000"/>
          <w:spacing w:val="0"/>
          <w:sz w:val="32"/>
          <w:szCs w:val="32"/>
          <w:lang w:val="en-US" w:eastAsia="zh-CN"/>
        </w:rPr>
        <w:t>深入</w:t>
      </w:r>
      <w:r>
        <w:rPr>
          <w:rFonts w:hint="default" w:ascii="Times New Roman" w:hAnsi="Times New Roman" w:eastAsia="仿宋_GB2312" w:cs="Times New Roman"/>
          <w:i w:val="0"/>
          <w:iCs w:val="0"/>
          <w:caps w:val="0"/>
          <w:color w:val="000000"/>
          <w:spacing w:val="0"/>
          <w:sz w:val="32"/>
          <w:szCs w:val="32"/>
        </w:rPr>
        <w:t>贯彻落实《中华人民共和国政府信息公开条例》，全面推进政务公开的工作部署，坚持政务公开作为</w:t>
      </w:r>
      <w:r>
        <w:rPr>
          <w:rFonts w:hint="eastAsia" w:ascii="Times New Roman" w:hAnsi="Times New Roman" w:eastAsia="仿宋_GB2312" w:cs="Times New Roman"/>
          <w:i w:val="0"/>
          <w:iCs w:val="0"/>
          <w:caps w:val="0"/>
          <w:color w:val="000000"/>
          <w:spacing w:val="0"/>
          <w:sz w:val="32"/>
          <w:szCs w:val="32"/>
          <w:lang w:val="en-US" w:eastAsia="zh-CN"/>
        </w:rPr>
        <w:t>抓好商务和投资促进工作的</w:t>
      </w:r>
      <w:r>
        <w:rPr>
          <w:rFonts w:hint="default" w:ascii="Times New Roman" w:hAnsi="Times New Roman" w:eastAsia="仿宋_GB2312" w:cs="Times New Roman"/>
          <w:i w:val="0"/>
          <w:iCs w:val="0"/>
          <w:caps w:val="0"/>
          <w:color w:val="000000"/>
          <w:spacing w:val="0"/>
          <w:sz w:val="32"/>
          <w:szCs w:val="32"/>
        </w:rPr>
        <w:t>突破口，持续做好行政权力运行公开、重点领域信息公开，不断提升政务公开的质量和实效，切实增强群众满意度和获</w:t>
      </w:r>
      <w:bookmarkStart w:id="1" w:name="_GoBack"/>
      <w:bookmarkEnd w:id="1"/>
      <w:r>
        <w:rPr>
          <w:rFonts w:hint="default" w:ascii="Times New Roman" w:hAnsi="Times New Roman" w:eastAsia="仿宋_GB2312" w:cs="Times New Roman"/>
          <w:i w:val="0"/>
          <w:iCs w:val="0"/>
          <w:caps w:val="0"/>
          <w:color w:val="000000"/>
          <w:spacing w:val="0"/>
          <w:sz w:val="32"/>
          <w:szCs w:val="32"/>
        </w:rPr>
        <w:t>得感，政务公开工作取得了良好成效。</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（一）主动公开情况</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lang w:val="en-US" w:eastAsia="zh-CN"/>
        </w:rPr>
        <w:t>区商促局</w:t>
      </w:r>
      <w:r>
        <w:rPr>
          <w:rFonts w:hint="default" w:ascii="Times New Roman" w:hAnsi="Times New Roman" w:eastAsia="仿宋_GB2312" w:cs="Times New Roman"/>
          <w:i w:val="0"/>
          <w:iCs w:val="0"/>
          <w:caps w:val="0"/>
          <w:color w:val="000000"/>
          <w:spacing w:val="0"/>
          <w:sz w:val="32"/>
          <w:szCs w:val="32"/>
        </w:rPr>
        <w:t>坚持公开为常态、不公开为例外，由专人负责登录政府信息公开系统，积极参加</w:t>
      </w:r>
      <w:r>
        <w:rPr>
          <w:rFonts w:hint="eastAsia" w:ascii="Times New Roman" w:hAnsi="Times New Roman" w:eastAsia="仿宋_GB2312" w:cs="Times New Roman"/>
          <w:i w:val="0"/>
          <w:iCs w:val="0"/>
          <w:caps w:val="0"/>
          <w:color w:val="000000"/>
          <w:spacing w:val="0"/>
          <w:sz w:val="32"/>
          <w:szCs w:val="32"/>
          <w:lang w:val="en-US" w:eastAsia="zh-CN"/>
        </w:rPr>
        <w:t>区</w:t>
      </w:r>
      <w:r>
        <w:rPr>
          <w:rFonts w:hint="default" w:ascii="Times New Roman" w:hAnsi="Times New Roman" w:eastAsia="仿宋_GB2312" w:cs="Times New Roman"/>
          <w:i w:val="0"/>
          <w:iCs w:val="0"/>
          <w:caps w:val="0"/>
          <w:color w:val="000000"/>
          <w:spacing w:val="0"/>
          <w:sz w:val="32"/>
          <w:szCs w:val="32"/>
        </w:rPr>
        <w:t>政府组织的各种业务培训，做好日常操作使用，及时更新发布公开信息。本报告期内</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区商促局通过通过</w:t>
      </w:r>
      <w:r>
        <w:rPr>
          <w:rFonts w:hint="eastAsia" w:ascii="Times New Roman" w:hAnsi="Times New Roman" w:eastAsia="仿宋_GB2312" w:cs="Times New Roman"/>
          <w:i w:val="0"/>
          <w:iCs w:val="0"/>
          <w:caps w:val="0"/>
          <w:color w:val="000000"/>
          <w:spacing w:val="0"/>
          <w:sz w:val="32"/>
          <w:szCs w:val="32"/>
          <w:lang w:val="en-US" w:eastAsia="zh-CN"/>
        </w:rPr>
        <w:t>薛城区</w:t>
      </w:r>
      <w:r>
        <w:rPr>
          <w:rFonts w:hint="default" w:ascii="Times New Roman" w:hAnsi="Times New Roman" w:eastAsia="仿宋_GB2312" w:cs="Times New Roman"/>
          <w:i w:val="0"/>
          <w:iCs w:val="0"/>
          <w:caps w:val="0"/>
          <w:color w:val="000000"/>
          <w:spacing w:val="0"/>
          <w:sz w:val="32"/>
          <w:szCs w:val="32"/>
        </w:rPr>
        <w:t>人民政府门户网站信息公开专栏公开部门年度工作计划、决策部署落实情况、行政权力运行、“双随机、一公开”监管、建议提案办理等各类信息</w:t>
      </w:r>
      <w:r>
        <w:rPr>
          <w:rFonts w:hint="eastAsia" w:ascii="Times New Roman" w:hAnsi="Times New Roman" w:eastAsia="仿宋_GB2312" w:cs="Times New Roman"/>
          <w:i w:val="0"/>
          <w:iCs w:val="0"/>
          <w:caps w:val="0"/>
          <w:color w:val="000000"/>
          <w:spacing w:val="0"/>
          <w:sz w:val="32"/>
          <w:szCs w:val="32"/>
          <w:lang w:val="en-US" w:eastAsia="zh-CN"/>
        </w:rPr>
        <w:t>48</w:t>
      </w:r>
      <w:r>
        <w:rPr>
          <w:rFonts w:hint="default" w:ascii="Times New Roman" w:hAnsi="Times New Roman" w:eastAsia="仿宋_GB2312" w:cs="Times New Roman"/>
          <w:i w:val="0"/>
          <w:iCs w:val="0"/>
          <w:caps w:val="0"/>
          <w:color w:val="000000"/>
          <w:spacing w:val="0"/>
          <w:sz w:val="32"/>
          <w:szCs w:val="32"/>
        </w:rPr>
        <w:t>条。</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楷体_GB2312" w:hAnsi="楷体_GB2312" w:eastAsia="楷体_GB2312" w:cs="楷体_GB2312"/>
          <w:i w:val="0"/>
          <w:iCs w:val="0"/>
          <w:caps w:val="0"/>
          <w:color w:val="000000"/>
          <w:spacing w:val="0"/>
          <w:sz w:val="32"/>
          <w:szCs w:val="32"/>
        </w:rPr>
      </w:pPr>
      <w:r>
        <w:rPr>
          <w:rFonts w:hint="default" w:ascii="楷体_GB2312" w:hAnsi="楷体_GB2312" w:eastAsia="楷体_GB2312" w:cs="楷体_GB2312"/>
          <w:i w:val="0"/>
          <w:iCs w:val="0"/>
          <w:caps w:val="0"/>
          <w:color w:val="000000"/>
          <w:spacing w:val="0"/>
          <w:sz w:val="32"/>
          <w:szCs w:val="32"/>
        </w:rPr>
        <w:t>（二）依申请公开</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lang w:eastAsia="zh-CN"/>
        </w:rPr>
        <w:t>2023</w:t>
      </w:r>
      <w:r>
        <w:rPr>
          <w:rFonts w:hint="default" w:ascii="Times New Roman" w:hAnsi="Times New Roman" w:eastAsia="仿宋_GB2312" w:cs="Times New Roman"/>
          <w:i w:val="0"/>
          <w:iCs w:val="0"/>
          <w:caps w:val="0"/>
          <w:color w:val="000000"/>
          <w:spacing w:val="0"/>
          <w:sz w:val="32"/>
          <w:szCs w:val="32"/>
        </w:rPr>
        <w:t>年度我局收到依申请公开文件0条，未发生因政府信息公开被行政复议、行政诉讼情况。</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楷体_GB2312" w:hAnsi="楷体_GB2312" w:eastAsia="楷体_GB2312" w:cs="楷体_GB2312"/>
          <w:i w:val="0"/>
          <w:iCs w:val="0"/>
          <w:caps w:val="0"/>
          <w:color w:val="000000"/>
          <w:spacing w:val="0"/>
          <w:sz w:val="32"/>
          <w:szCs w:val="32"/>
        </w:rPr>
      </w:pPr>
      <w:r>
        <w:rPr>
          <w:rFonts w:hint="default" w:ascii="楷体_GB2312" w:hAnsi="楷体_GB2312" w:eastAsia="楷体_GB2312" w:cs="楷体_GB2312"/>
          <w:i w:val="0"/>
          <w:iCs w:val="0"/>
          <w:caps w:val="0"/>
          <w:color w:val="000000"/>
          <w:spacing w:val="0"/>
          <w:sz w:val="32"/>
          <w:szCs w:val="32"/>
        </w:rPr>
        <w:t>（三）政府信息管理</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Times New Roman" w:hAnsi="Times New Roman" w:eastAsia="仿宋_GB2312" w:cs="Times New Roman"/>
          <w:i w:val="0"/>
          <w:iCs w:val="0"/>
          <w:caps w:val="0"/>
          <w:color w:val="000000"/>
          <w:spacing w:val="0"/>
          <w:sz w:val="32"/>
          <w:szCs w:val="32"/>
          <w:lang w:eastAsia="zh-CN"/>
        </w:rPr>
      </w:pPr>
      <w:r>
        <w:rPr>
          <w:rFonts w:hint="default" w:ascii="Times New Roman" w:hAnsi="Times New Roman" w:eastAsia="仿宋_GB2312" w:cs="Times New Roman"/>
          <w:i w:val="0"/>
          <w:iCs w:val="0"/>
          <w:caps w:val="0"/>
          <w:color w:val="000000"/>
          <w:spacing w:val="0"/>
          <w:sz w:val="32"/>
          <w:szCs w:val="32"/>
        </w:rPr>
        <w:t>在政府信息管理方面，一是</w:t>
      </w:r>
      <w:r>
        <w:rPr>
          <w:rFonts w:hint="eastAsia" w:ascii="Times New Roman" w:hAnsi="Times New Roman" w:eastAsia="仿宋_GB2312" w:cs="Times New Roman"/>
          <w:i w:val="0"/>
          <w:iCs w:val="0"/>
          <w:caps w:val="0"/>
          <w:color w:val="000000"/>
          <w:spacing w:val="0"/>
          <w:sz w:val="32"/>
          <w:szCs w:val="32"/>
          <w:lang w:val="en-US" w:eastAsia="zh-CN"/>
        </w:rPr>
        <w:t>重新</w:t>
      </w:r>
      <w:r>
        <w:rPr>
          <w:rFonts w:hint="default" w:ascii="Times New Roman" w:hAnsi="Times New Roman" w:eastAsia="仿宋_GB2312" w:cs="Times New Roman"/>
          <w:i w:val="0"/>
          <w:iCs w:val="0"/>
          <w:caps w:val="0"/>
          <w:color w:val="000000"/>
          <w:spacing w:val="0"/>
          <w:sz w:val="32"/>
          <w:szCs w:val="32"/>
        </w:rPr>
        <w:t>调整</w:t>
      </w:r>
      <w:r>
        <w:rPr>
          <w:rFonts w:hint="eastAsia" w:ascii="Times New Roman" w:hAnsi="Times New Roman" w:eastAsia="仿宋_GB2312" w:cs="Times New Roman"/>
          <w:i w:val="0"/>
          <w:iCs w:val="0"/>
          <w:caps w:val="0"/>
          <w:color w:val="000000"/>
          <w:spacing w:val="0"/>
          <w:sz w:val="32"/>
          <w:szCs w:val="32"/>
          <w:lang w:val="en-US" w:eastAsia="zh-CN"/>
        </w:rPr>
        <w:t>商促局</w:t>
      </w:r>
      <w:r>
        <w:rPr>
          <w:rFonts w:hint="default" w:ascii="Times New Roman" w:hAnsi="Times New Roman" w:eastAsia="仿宋_GB2312" w:cs="Times New Roman"/>
          <w:i w:val="0"/>
          <w:iCs w:val="0"/>
          <w:caps w:val="0"/>
          <w:color w:val="000000"/>
          <w:spacing w:val="0"/>
          <w:sz w:val="32"/>
          <w:szCs w:val="32"/>
        </w:rPr>
        <w:t>政务公开领导小组。由局主要领导任组长，分管领导任副组长，相关股室负责人为成员。</w:t>
      </w:r>
      <w:r>
        <w:rPr>
          <w:rFonts w:hint="eastAsia" w:ascii="Times New Roman" w:hAnsi="Times New Roman" w:eastAsia="仿宋_GB2312" w:cs="Times New Roman"/>
          <w:i w:val="0"/>
          <w:iCs w:val="0"/>
          <w:caps w:val="0"/>
          <w:color w:val="000000"/>
          <w:spacing w:val="0"/>
          <w:sz w:val="32"/>
          <w:szCs w:val="32"/>
          <w:lang w:val="en-US" w:eastAsia="zh-CN"/>
        </w:rPr>
        <w:t>二是制定了薛城区商促</w:t>
      </w:r>
      <w:r>
        <w:rPr>
          <w:rFonts w:hint="default" w:ascii="Times New Roman" w:hAnsi="Times New Roman" w:eastAsia="仿宋_GB2312" w:cs="Times New Roman"/>
          <w:i w:val="0"/>
          <w:iCs w:val="0"/>
          <w:caps w:val="0"/>
          <w:color w:val="000000"/>
          <w:spacing w:val="0"/>
          <w:sz w:val="32"/>
          <w:szCs w:val="32"/>
        </w:rPr>
        <w:t>局202</w:t>
      </w:r>
      <w:r>
        <w:rPr>
          <w:rFonts w:hint="eastAsia" w:ascii="Times New Roman" w:hAnsi="Times New Roman" w:eastAsia="仿宋_GB2312" w:cs="Times New Roman"/>
          <w:i w:val="0"/>
          <w:iCs w:val="0"/>
          <w:caps w:val="0"/>
          <w:color w:val="000000"/>
          <w:spacing w:val="0"/>
          <w:sz w:val="32"/>
          <w:szCs w:val="32"/>
          <w:lang w:val="en-US" w:eastAsia="zh-CN"/>
        </w:rPr>
        <w:t>3</w:t>
      </w:r>
      <w:r>
        <w:rPr>
          <w:rFonts w:hint="default" w:ascii="Times New Roman" w:hAnsi="Times New Roman" w:eastAsia="仿宋_GB2312" w:cs="Times New Roman"/>
          <w:i w:val="0"/>
          <w:iCs w:val="0"/>
          <w:caps w:val="0"/>
          <w:color w:val="000000"/>
          <w:spacing w:val="0"/>
          <w:sz w:val="32"/>
          <w:szCs w:val="32"/>
        </w:rPr>
        <w:t>年度主动公开基本目录，按照目录清单做好内容发布管理</w:t>
      </w:r>
      <w:r>
        <w:rPr>
          <w:rFonts w:hint="eastAsia" w:ascii="Times New Roman" w:hAnsi="Times New Roman" w:eastAsia="仿宋_GB2312" w:cs="Times New Roman"/>
          <w:i w:val="0"/>
          <w:iCs w:val="0"/>
          <w:caps w:val="0"/>
          <w:color w:val="000000"/>
          <w:spacing w:val="0"/>
          <w:sz w:val="32"/>
          <w:szCs w:val="32"/>
          <w:lang w:eastAsia="zh-CN"/>
        </w:rPr>
        <w:t>。</w:t>
      </w:r>
      <w:r>
        <w:rPr>
          <w:rFonts w:hint="eastAsia" w:ascii="Times New Roman" w:hAnsi="Times New Roman" w:eastAsia="仿宋_GB2312" w:cs="Times New Roman"/>
          <w:i w:val="0"/>
          <w:iCs w:val="0"/>
          <w:caps w:val="0"/>
          <w:color w:val="000000"/>
          <w:spacing w:val="0"/>
          <w:sz w:val="32"/>
          <w:szCs w:val="32"/>
          <w:lang w:val="en-US" w:eastAsia="zh-CN"/>
        </w:rPr>
        <w:t>三</w:t>
      </w:r>
      <w:r>
        <w:rPr>
          <w:rFonts w:hint="default" w:ascii="Times New Roman" w:hAnsi="Times New Roman" w:eastAsia="仿宋_GB2312" w:cs="Times New Roman"/>
          <w:i w:val="0"/>
          <w:iCs w:val="0"/>
          <w:caps w:val="0"/>
          <w:color w:val="000000"/>
          <w:spacing w:val="0"/>
          <w:sz w:val="32"/>
          <w:szCs w:val="32"/>
        </w:rPr>
        <w:t>是严格落实发布人、制作人、审核人责任，力争信息发布及时高效，对于群众关注度比较高的热点信息，力争第一时间在</w:t>
      </w:r>
      <w:r>
        <w:rPr>
          <w:rFonts w:hint="eastAsia" w:ascii="Times New Roman" w:hAnsi="Times New Roman" w:eastAsia="仿宋_GB2312" w:cs="Times New Roman"/>
          <w:i w:val="0"/>
          <w:iCs w:val="0"/>
          <w:caps w:val="0"/>
          <w:color w:val="000000"/>
          <w:spacing w:val="0"/>
          <w:sz w:val="32"/>
          <w:szCs w:val="32"/>
          <w:lang w:val="en-US" w:eastAsia="zh-CN"/>
        </w:rPr>
        <w:t>政府网站或</w:t>
      </w:r>
      <w:r>
        <w:rPr>
          <w:rFonts w:hint="default" w:ascii="Times New Roman" w:hAnsi="Times New Roman" w:eastAsia="仿宋_GB2312" w:cs="Times New Roman"/>
          <w:i w:val="0"/>
          <w:iCs w:val="0"/>
          <w:caps w:val="0"/>
          <w:color w:val="000000"/>
          <w:spacing w:val="0"/>
          <w:sz w:val="32"/>
          <w:szCs w:val="32"/>
        </w:rPr>
        <w:t>微信公众号等平台进行发布</w:t>
      </w:r>
      <w:r>
        <w:rPr>
          <w:rFonts w:hint="eastAsia" w:ascii="Times New Roman" w:hAnsi="Times New Roman" w:eastAsia="仿宋_GB2312" w:cs="Times New Roman"/>
          <w:i w:val="0"/>
          <w:iCs w:val="0"/>
          <w:caps w:val="0"/>
          <w:color w:val="000000"/>
          <w:spacing w:val="0"/>
          <w:sz w:val="32"/>
          <w:szCs w:val="32"/>
          <w:lang w:eastAsia="zh-CN"/>
        </w:rPr>
        <w:t>。</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楷体_GB2312" w:hAnsi="楷体_GB2312" w:eastAsia="楷体_GB2312" w:cs="楷体_GB2312"/>
          <w:i w:val="0"/>
          <w:iCs w:val="0"/>
          <w:caps w:val="0"/>
          <w:color w:val="000000"/>
          <w:spacing w:val="0"/>
          <w:sz w:val="32"/>
          <w:szCs w:val="32"/>
        </w:rPr>
      </w:pPr>
      <w:r>
        <w:rPr>
          <w:rFonts w:hint="default" w:ascii="楷体_GB2312" w:hAnsi="楷体_GB2312" w:eastAsia="楷体_GB2312" w:cs="楷体_GB2312"/>
          <w:i w:val="0"/>
          <w:iCs w:val="0"/>
          <w:caps w:val="0"/>
          <w:color w:val="000000"/>
          <w:spacing w:val="0"/>
          <w:sz w:val="32"/>
          <w:szCs w:val="32"/>
        </w:rPr>
        <w:t>（四）政府信息公开平台建设情况</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本报告期内，</w:t>
      </w:r>
      <w:r>
        <w:rPr>
          <w:rFonts w:hint="eastAsia" w:ascii="Times New Roman" w:hAnsi="Times New Roman" w:eastAsia="仿宋_GB2312" w:cs="Times New Roman"/>
          <w:i w:val="0"/>
          <w:iCs w:val="0"/>
          <w:caps w:val="0"/>
          <w:color w:val="000000"/>
          <w:spacing w:val="0"/>
          <w:sz w:val="32"/>
          <w:szCs w:val="32"/>
          <w:lang w:val="en-US" w:eastAsia="zh-CN"/>
        </w:rPr>
        <w:t>薛城区商促</w:t>
      </w:r>
      <w:r>
        <w:rPr>
          <w:rFonts w:hint="default" w:ascii="Times New Roman" w:hAnsi="Times New Roman" w:eastAsia="仿宋_GB2312" w:cs="Times New Roman"/>
          <w:i w:val="0"/>
          <w:iCs w:val="0"/>
          <w:caps w:val="0"/>
          <w:color w:val="000000"/>
          <w:spacing w:val="0"/>
          <w:sz w:val="32"/>
          <w:szCs w:val="32"/>
        </w:rPr>
        <w:t>局按照政务公开办</w:t>
      </w:r>
      <w:r>
        <w:rPr>
          <w:rFonts w:hint="eastAsia" w:ascii="Times New Roman" w:hAnsi="Times New Roman" w:eastAsia="仿宋_GB2312" w:cs="Times New Roman"/>
          <w:i w:val="0"/>
          <w:iCs w:val="0"/>
          <w:caps w:val="0"/>
          <w:color w:val="000000"/>
          <w:spacing w:val="0"/>
          <w:sz w:val="32"/>
          <w:szCs w:val="32"/>
          <w:lang w:val="en-US" w:eastAsia="zh-CN"/>
        </w:rPr>
        <w:t>工作要求</w:t>
      </w:r>
      <w:r>
        <w:rPr>
          <w:rFonts w:hint="default" w:ascii="Times New Roman" w:hAnsi="Times New Roman" w:eastAsia="仿宋_GB2312" w:cs="Times New Roman"/>
          <w:i w:val="0"/>
          <w:iCs w:val="0"/>
          <w:caps w:val="0"/>
          <w:color w:val="000000"/>
          <w:spacing w:val="0"/>
          <w:sz w:val="32"/>
          <w:szCs w:val="32"/>
        </w:rPr>
        <w:t>，认真落实部门网站集约化建设要求，以政府网站为政务公开主平台，扎实做好网站各类栏目内容发布维护。明确专人负责政府网站（信息公开专栏）、部门网站发布维护</w:t>
      </w:r>
      <w:r>
        <w:rPr>
          <w:rFonts w:hint="eastAsia" w:ascii="Times New Roman" w:hAnsi="Times New Roman" w:eastAsia="仿宋_GB2312" w:cs="Times New Roman"/>
          <w:i w:val="0"/>
          <w:iCs w:val="0"/>
          <w:caps w:val="0"/>
          <w:color w:val="000000"/>
          <w:spacing w:val="0"/>
          <w:sz w:val="32"/>
          <w:szCs w:val="32"/>
          <w:lang w:eastAsia="zh-CN"/>
        </w:rPr>
        <w:t>。</w:t>
      </w:r>
      <w:r>
        <w:rPr>
          <w:rFonts w:hint="eastAsia" w:ascii="Times New Roman" w:hAnsi="Times New Roman" w:eastAsia="仿宋_GB2312" w:cs="Times New Roman"/>
          <w:i w:val="0"/>
          <w:iCs w:val="0"/>
          <w:caps w:val="0"/>
          <w:color w:val="000000"/>
          <w:spacing w:val="0"/>
          <w:sz w:val="32"/>
          <w:szCs w:val="32"/>
          <w:lang w:val="en-US" w:eastAsia="zh-CN"/>
        </w:rPr>
        <w:t>同时，积极</w:t>
      </w:r>
      <w:r>
        <w:rPr>
          <w:rFonts w:hint="default" w:ascii="Times New Roman" w:hAnsi="Times New Roman" w:eastAsia="仿宋_GB2312" w:cs="Times New Roman"/>
          <w:i w:val="0"/>
          <w:iCs w:val="0"/>
          <w:caps w:val="0"/>
          <w:color w:val="000000"/>
          <w:spacing w:val="0"/>
          <w:sz w:val="32"/>
          <w:szCs w:val="32"/>
        </w:rPr>
        <w:t>搭建网络宣传平台，</w:t>
      </w:r>
      <w:r>
        <w:rPr>
          <w:rFonts w:hint="eastAsia" w:ascii="Times New Roman" w:hAnsi="Times New Roman" w:eastAsia="仿宋_GB2312" w:cs="Times New Roman"/>
          <w:i w:val="0"/>
          <w:iCs w:val="0"/>
          <w:caps w:val="0"/>
          <w:color w:val="000000"/>
          <w:spacing w:val="0"/>
          <w:sz w:val="32"/>
          <w:szCs w:val="32"/>
          <w:lang w:val="en-US" w:eastAsia="zh-CN"/>
        </w:rPr>
        <w:t>创建薛城商务</w:t>
      </w:r>
      <w:r>
        <w:rPr>
          <w:rFonts w:hint="default" w:ascii="Times New Roman" w:hAnsi="Times New Roman" w:eastAsia="仿宋_GB2312" w:cs="Times New Roman"/>
          <w:i w:val="0"/>
          <w:iCs w:val="0"/>
          <w:caps w:val="0"/>
          <w:color w:val="000000"/>
          <w:spacing w:val="0"/>
          <w:sz w:val="32"/>
          <w:szCs w:val="32"/>
        </w:rPr>
        <w:t>微信公众号，使社会公众全面了解</w:t>
      </w:r>
      <w:r>
        <w:rPr>
          <w:rFonts w:hint="eastAsia" w:ascii="Times New Roman" w:hAnsi="Times New Roman" w:eastAsia="仿宋_GB2312" w:cs="Times New Roman"/>
          <w:i w:val="0"/>
          <w:iCs w:val="0"/>
          <w:caps w:val="0"/>
          <w:color w:val="000000"/>
          <w:spacing w:val="0"/>
          <w:sz w:val="32"/>
          <w:szCs w:val="32"/>
          <w:lang w:val="en-US" w:eastAsia="zh-CN"/>
        </w:rPr>
        <w:t>薛城区商务和投资促进</w:t>
      </w:r>
      <w:r>
        <w:rPr>
          <w:rFonts w:hint="default" w:ascii="Times New Roman" w:hAnsi="Times New Roman" w:eastAsia="仿宋_GB2312" w:cs="Times New Roman"/>
          <w:i w:val="0"/>
          <w:iCs w:val="0"/>
          <w:caps w:val="0"/>
          <w:color w:val="000000"/>
          <w:spacing w:val="0"/>
          <w:sz w:val="32"/>
          <w:szCs w:val="32"/>
        </w:rPr>
        <w:t>相关工作，</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楷体_GB2312" w:hAnsi="楷体_GB2312" w:eastAsia="楷体_GB2312" w:cs="楷体_GB2312"/>
          <w:i w:val="0"/>
          <w:iCs w:val="0"/>
          <w:caps w:val="0"/>
          <w:color w:val="000000"/>
          <w:spacing w:val="0"/>
          <w:sz w:val="32"/>
          <w:szCs w:val="32"/>
        </w:rPr>
      </w:pPr>
      <w:r>
        <w:rPr>
          <w:rFonts w:hint="default" w:ascii="楷体_GB2312" w:hAnsi="楷体_GB2312" w:eastAsia="楷体_GB2312" w:cs="楷体_GB2312"/>
          <w:i w:val="0"/>
          <w:iCs w:val="0"/>
          <w:caps w:val="0"/>
          <w:color w:val="000000"/>
          <w:spacing w:val="0"/>
          <w:sz w:val="32"/>
          <w:szCs w:val="32"/>
        </w:rPr>
        <w:t>（五）监督保障情况</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lang w:val="en-US" w:eastAsia="zh-CN"/>
        </w:rPr>
        <w:t>一是</w:t>
      </w:r>
      <w:r>
        <w:rPr>
          <w:rFonts w:hint="default" w:ascii="Times New Roman" w:hAnsi="Times New Roman" w:eastAsia="仿宋_GB2312" w:cs="Times New Roman"/>
          <w:i w:val="0"/>
          <w:iCs w:val="0"/>
          <w:caps w:val="0"/>
          <w:color w:val="000000"/>
          <w:spacing w:val="0"/>
          <w:sz w:val="32"/>
          <w:szCs w:val="32"/>
        </w:rPr>
        <w:t>制定了</w:t>
      </w:r>
      <w:r>
        <w:rPr>
          <w:rFonts w:hint="eastAsia" w:ascii="Times New Roman" w:hAnsi="Times New Roman" w:eastAsia="仿宋_GB2312" w:cs="Times New Roman"/>
          <w:i w:val="0"/>
          <w:iCs w:val="0"/>
          <w:caps w:val="0"/>
          <w:color w:val="000000"/>
          <w:spacing w:val="0"/>
          <w:sz w:val="32"/>
          <w:szCs w:val="32"/>
          <w:lang w:val="en-US" w:eastAsia="zh-CN"/>
        </w:rPr>
        <w:t>薛城区商促局2023</w:t>
      </w:r>
      <w:r>
        <w:rPr>
          <w:rFonts w:hint="default" w:ascii="Times New Roman" w:hAnsi="Times New Roman" w:eastAsia="仿宋_GB2312" w:cs="Times New Roman"/>
          <w:i w:val="0"/>
          <w:iCs w:val="0"/>
          <w:caps w:val="0"/>
          <w:color w:val="000000"/>
          <w:spacing w:val="0"/>
          <w:sz w:val="32"/>
          <w:szCs w:val="32"/>
        </w:rPr>
        <w:t>年度政务公开培训计划，开展政务公开培训，提高各科室政务公开工作水平。</w:t>
      </w:r>
      <w:r>
        <w:rPr>
          <w:rFonts w:hint="eastAsia" w:ascii="Times New Roman" w:hAnsi="Times New Roman" w:eastAsia="仿宋_GB2312" w:cs="Times New Roman"/>
          <w:i w:val="0"/>
          <w:iCs w:val="0"/>
          <w:caps w:val="0"/>
          <w:color w:val="000000"/>
          <w:spacing w:val="0"/>
          <w:sz w:val="32"/>
          <w:szCs w:val="32"/>
          <w:lang w:val="en-US" w:eastAsia="zh-CN"/>
        </w:rPr>
        <w:t>二是于2023年10月份，下发了《关于调整政务公开领导小组的通知》，进一步加强对政务公开工作的领导，全面推进局机关政务公开工作。三是按季度公开政务公开工作推进情况，把握时间节点，按时推进各项工作开展。</w:t>
      </w:r>
    </w:p>
    <w:p>
      <w:pPr>
        <w:pStyle w:val="4"/>
        <w:keepNext w:val="0"/>
        <w:keepLines w:val="0"/>
        <w:pageBreakBefore w:val="0"/>
        <w:widowControl/>
        <w:numPr>
          <w:ilvl w:val="0"/>
          <w:numId w:val="1"/>
        </w:numPr>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主动公开政府信息情况统计表</w:t>
      </w:r>
    </w:p>
    <w:p>
      <w:pPr>
        <w:pStyle w:val="4"/>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600" w:lineRule="exact"/>
        <w:ind w:leftChars="200" w:right="0" w:rightChars="0"/>
        <w:jc w:val="left"/>
        <w:textAlignment w:val="auto"/>
        <w:rPr>
          <w:rFonts w:hint="eastAsia" w:ascii="黑体" w:hAnsi="黑体" w:eastAsia="黑体" w:cs="黑体"/>
          <w:i w:val="0"/>
          <w:iCs w:val="0"/>
          <w:caps w:val="0"/>
          <w:color w:val="000000"/>
          <w:spacing w:val="0"/>
          <w:sz w:val="32"/>
          <w:szCs w:val="32"/>
        </w:rPr>
      </w:pPr>
    </w:p>
    <w:tbl>
      <w:tblPr>
        <w:tblStyle w:val="5"/>
        <w:tblW w:w="9385" w:type="dxa"/>
        <w:tblInd w:w="-25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150" w:type="dxa"/>
          <w:bottom w:w="75" w:type="dxa"/>
          <w:right w:w="150" w:type="dxa"/>
        </w:tblCellMar>
      </w:tblPr>
      <w:tblGrid>
        <w:gridCol w:w="2518"/>
        <w:gridCol w:w="2268"/>
        <w:gridCol w:w="2268"/>
        <w:gridCol w:w="233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38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25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信息内容</w:t>
            </w:r>
          </w:p>
        </w:tc>
        <w:tc>
          <w:tcPr>
            <w:tcW w:w="22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本年制发件数</w:t>
            </w:r>
          </w:p>
        </w:tc>
        <w:tc>
          <w:tcPr>
            <w:tcW w:w="22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本年废止件数</w:t>
            </w:r>
          </w:p>
        </w:tc>
        <w:tc>
          <w:tcPr>
            <w:tcW w:w="23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25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规章</w:t>
            </w:r>
          </w:p>
        </w:tc>
        <w:tc>
          <w:tcPr>
            <w:tcW w:w="22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0</w:t>
            </w:r>
          </w:p>
        </w:tc>
        <w:tc>
          <w:tcPr>
            <w:tcW w:w="22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0</w:t>
            </w:r>
          </w:p>
        </w:tc>
        <w:tc>
          <w:tcPr>
            <w:tcW w:w="23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25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行政规范性文件</w:t>
            </w:r>
          </w:p>
        </w:tc>
        <w:tc>
          <w:tcPr>
            <w:tcW w:w="22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0</w:t>
            </w:r>
          </w:p>
        </w:tc>
        <w:tc>
          <w:tcPr>
            <w:tcW w:w="226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0</w:t>
            </w:r>
          </w:p>
        </w:tc>
        <w:tc>
          <w:tcPr>
            <w:tcW w:w="2331"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38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25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信息内容</w:t>
            </w:r>
          </w:p>
        </w:tc>
        <w:tc>
          <w:tcPr>
            <w:tcW w:w="6867"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25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行政许可</w:t>
            </w:r>
          </w:p>
        </w:tc>
        <w:tc>
          <w:tcPr>
            <w:tcW w:w="6867"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38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25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信息内容</w:t>
            </w:r>
          </w:p>
        </w:tc>
        <w:tc>
          <w:tcPr>
            <w:tcW w:w="6867"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25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行政处罚</w:t>
            </w:r>
          </w:p>
        </w:tc>
        <w:tc>
          <w:tcPr>
            <w:tcW w:w="6867"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25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行政强制</w:t>
            </w:r>
          </w:p>
        </w:tc>
        <w:tc>
          <w:tcPr>
            <w:tcW w:w="6867"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938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25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信息内容</w:t>
            </w:r>
          </w:p>
        </w:tc>
        <w:tc>
          <w:tcPr>
            <w:tcW w:w="6867"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c>
          <w:tcPr>
            <w:tcW w:w="2518"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行政事业性收费</w:t>
            </w:r>
          </w:p>
        </w:tc>
        <w:tc>
          <w:tcPr>
            <w:tcW w:w="6867"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right w:w="7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Times New Roman" w:hAnsi="Times New Roman" w:eastAsia="仿宋_GB2312" w:cs="Times New Roman"/>
                <w:sz w:val="30"/>
                <w:szCs w:val="30"/>
              </w:rPr>
            </w:pPr>
            <w:r>
              <w:rPr>
                <w:rFonts w:hint="default" w:ascii="Times New Roman" w:hAnsi="Times New Roman" w:eastAsia="仿宋_GB2312" w:cs="Times New Roman"/>
                <w:i w:val="0"/>
                <w:iCs w:val="0"/>
                <w:caps w:val="0"/>
                <w:color w:val="000000"/>
                <w:spacing w:val="0"/>
                <w:sz w:val="30"/>
                <w:szCs w:val="30"/>
              </w:rPr>
              <w:t>0</w:t>
            </w:r>
          </w:p>
        </w:tc>
      </w:tr>
    </w:tbl>
    <w:p>
      <w:pPr>
        <w:keepNext w:val="0"/>
        <w:keepLines w:val="0"/>
        <w:widowControl/>
        <w:suppressLineNumbers w:val="0"/>
        <w:jc w:val="left"/>
      </w:pPr>
    </w:p>
    <w:p>
      <w:pPr>
        <w:pStyle w:val="4"/>
        <w:keepNext w:val="0"/>
        <w:keepLines w:val="0"/>
        <w:pageBreakBefore w:val="0"/>
        <w:widowControl/>
        <w:numPr>
          <w:ilvl w:val="0"/>
          <w:numId w:val="2"/>
        </w:numPr>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收到和处理政府信息公开申请情况</w:t>
      </w:r>
    </w:p>
    <w:p>
      <w:pPr>
        <w:pStyle w:val="4"/>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600" w:lineRule="exact"/>
        <w:ind w:leftChars="200" w:right="0" w:rightChars="0"/>
        <w:jc w:val="left"/>
        <w:textAlignment w:val="auto"/>
        <w:rPr>
          <w:rFonts w:hint="eastAsia" w:ascii="黑体" w:hAnsi="黑体" w:eastAsia="黑体" w:cs="黑体"/>
          <w:i w:val="0"/>
          <w:iCs w:val="0"/>
          <w:caps w:val="0"/>
          <w:color w:val="000000"/>
          <w:spacing w:val="0"/>
          <w:sz w:val="32"/>
          <w:szCs w:val="32"/>
        </w:rPr>
      </w:pPr>
    </w:p>
    <w:tbl>
      <w:tblPr>
        <w:tblStyle w:val="5"/>
        <w:tblW w:w="9888"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710"/>
        <w:gridCol w:w="1572"/>
        <w:gridCol w:w="2362"/>
        <w:gridCol w:w="750"/>
        <w:gridCol w:w="750"/>
        <w:gridCol w:w="750"/>
        <w:gridCol w:w="750"/>
        <w:gridCol w:w="750"/>
        <w:gridCol w:w="750"/>
        <w:gridCol w:w="74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408" w:type="dxa"/>
            <w:gridSpan w:val="3"/>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（本列数据的勾稽关系为：第一项加第二项之和，等于第三项加第四项之和）</w:t>
            </w:r>
          </w:p>
        </w:tc>
        <w:tc>
          <w:tcPr>
            <w:tcW w:w="5480" w:type="dxa"/>
            <w:gridSpan w:val="7"/>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08" w:type="dxa"/>
            <w:gridSpan w:val="3"/>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78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自然人</w:t>
            </w:r>
          </w:p>
        </w:tc>
        <w:tc>
          <w:tcPr>
            <w:tcW w:w="3920"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法人或其他组织</w:t>
            </w:r>
          </w:p>
        </w:tc>
        <w:tc>
          <w:tcPr>
            <w:tcW w:w="776"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08" w:type="dxa"/>
            <w:gridSpan w:val="3"/>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78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商业企业</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科研机构</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社会公益组织</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法律服务机构</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其他</w:t>
            </w:r>
          </w:p>
        </w:tc>
        <w:tc>
          <w:tcPr>
            <w:tcW w:w="776"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08"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一、本年新收政府信息公开申请数量</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08"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二、上年结转政府信息公开申请数量</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三、本年度办理结果</w:t>
            </w:r>
          </w:p>
        </w:tc>
        <w:tc>
          <w:tcPr>
            <w:tcW w:w="4171"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（一）予以公开</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4171"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（二）部分公开（区分处理的，只计这一情形，不计其他情形）</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（三）不予公开</w:t>
            </w: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1.属于国家秘密</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2.其他法律行政法规禁止公开</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3.危及“三安全一稳定”</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4.保护第三方合法权益</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5.属于三类内部事务信息</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6.属于四类过程性信息</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7.属于行政执法案卷</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8.属于行政查询事项</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（四）无法提供</w:t>
            </w: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1.本机关不掌握相关政府信息</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2.没有现成信息需要另行制作</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3.补正后申请内容仍不明确</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（五）不予处理</w:t>
            </w: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1.信访举报投诉类申请</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2.重复申请</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3.要求提供公开出版物</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4.无正当理由大量反复申请</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5.要求行政机关确认或重新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出具已获取信息</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（六）其他处理</w:t>
            </w: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1.申请人无正当理由逾期不补正、行政机关不再处理其政府信息公开申请</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2.申请人逾期未按收费通知要求缴纳费用、行政机关不再处理其政府信息公开申请</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163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2537"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3.其他</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237"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default" w:ascii="Times New Roman" w:hAnsi="Times New Roman" w:eastAsia="仿宋_GB2312" w:cs="Times New Roman"/>
                <w:i w:val="0"/>
                <w:iCs w:val="0"/>
                <w:caps w:val="0"/>
                <w:color w:val="000000"/>
                <w:spacing w:val="0"/>
                <w:sz w:val="28"/>
                <w:szCs w:val="28"/>
              </w:rPr>
            </w:pPr>
          </w:p>
        </w:tc>
        <w:tc>
          <w:tcPr>
            <w:tcW w:w="4171"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（七）总计</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408" w:type="dxa"/>
            <w:gridSpan w:val="3"/>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四、结转下年度继续办理</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8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776"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bl>
    <w:p>
      <w:pPr>
        <w:pStyle w:val="4"/>
        <w:keepNext w:val="0"/>
        <w:keepLines w:val="0"/>
        <w:pageBreakBefore w:val="0"/>
        <w:widowControl/>
        <w:numPr>
          <w:ilvl w:val="0"/>
          <w:numId w:val="2"/>
        </w:numPr>
        <w:suppressLineNumbers w:val="0"/>
        <w:kinsoku/>
        <w:overflowPunct/>
        <w:topLinePunct w:val="0"/>
        <w:autoSpaceDE/>
        <w:autoSpaceDN/>
        <w:bidi w:val="0"/>
        <w:adjustRightInd/>
        <w:snapToGrid/>
        <w:spacing w:beforeAutospacing="0" w:afterAutospacing="0" w:line="600" w:lineRule="exact"/>
        <w:ind w:left="0" w:leftChars="0" w:right="0" w:rightChars="0" w:firstLine="600" w:firstLineChars="200"/>
        <w:jc w:val="left"/>
        <w:textAlignment w:val="auto"/>
        <w:rPr>
          <w:rFonts w:hint="eastAsia" w:ascii="黑体" w:hAnsi="黑体" w:eastAsia="黑体" w:cs="黑体"/>
          <w:i w:val="0"/>
          <w:iCs w:val="0"/>
          <w:caps w:val="0"/>
          <w:color w:val="000000"/>
          <w:spacing w:val="0"/>
          <w:sz w:val="30"/>
          <w:szCs w:val="30"/>
        </w:rPr>
      </w:pPr>
      <w:r>
        <w:rPr>
          <w:rFonts w:hint="eastAsia" w:ascii="黑体" w:hAnsi="黑体" w:eastAsia="黑体" w:cs="黑体"/>
          <w:i w:val="0"/>
          <w:iCs w:val="0"/>
          <w:caps w:val="0"/>
          <w:color w:val="000000"/>
          <w:spacing w:val="0"/>
          <w:sz w:val="30"/>
          <w:szCs w:val="30"/>
        </w:rPr>
        <w:t>因政府信息公开工作被申请行政复议、提起行政诉讼情况统计表</w:t>
      </w:r>
    </w:p>
    <w:tbl>
      <w:tblPr>
        <w:tblStyle w:val="5"/>
        <w:tblW w:w="10717"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714"/>
        <w:gridCol w:w="714"/>
        <w:gridCol w:w="714"/>
        <w:gridCol w:w="714"/>
        <w:gridCol w:w="714"/>
        <w:gridCol w:w="714"/>
        <w:gridCol w:w="714"/>
        <w:gridCol w:w="714"/>
        <w:gridCol w:w="715"/>
        <w:gridCol w:w="715"/>
        <w:gridCol w:w="715"/>
        <w:gridCol w:w="715"/>
        <w:gridCol w:w="715"/>
        <w:gridCol w:w="715"/>
        <w:gridCol w:w="71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54"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行政复议</w:t>
            </w:r>
          </w:p>
        </w:tc>
        <w:tc>
          <w:tcPr>
            <w:tcW w:w="454" w:type="dxa"/>
            <w:gridSpan w:val="10"/>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维持</w:t>
            </w:r>
          </w:p>
        </w:tc>
        <w:tc>
          <w:tcPr>
            <w:tcW w:w="45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结果纠正</w:t>
            </w:r>
          </w:p>
        </w:tc>
        <w:tc>
          <w:tcPr>
            <w:tcW w:w="45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其他结果</w:t>
            </w:r>
          </w:p>
        </w:tc>
        <w:tc>
          <w:tcPr>
            <w:tcW w:w="45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尚未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审结</w:t>
            </w:r>
          </w:p>
        </w:tc>
        <w:tc>
          <w:tcPr>
            <w:tcW w:w="454" w:type="dxa"/>
            <w:vMerge w:val="restart"/>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计</w:t>
            </w:r>
          </w:p>
        </w:tc>
        <w:tc>
          <w:tcPr>
            <w:tcW w:w="454"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未经复议直接起诉</w:t>
            </w:r>
          </w:p>
        </w:tc>
        <w:tc>
          <w:tcPr>
            <w:tcW w:w="454" w:type="dxa"/>
            <w:gridSpan w:val="5"/>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bookmarkStart w:id="0" w:name="_Hlk67039688"/>
            <w:r>
              <w:rPr>
                <w:rFonts w:hint="default" w:ascii="Times New Roman" w:hAnsi="Times New Roman" w:eastAsia="仿宋_GB2312" w:cs="Times New Roman"/>
                <w:i w:val="0"/>
                <w:iCs w:val="0"/>
                <w:caps w:val="0"/>
                <w:color w:val="000000"/>
                <w:spacing w:val="0"/>
                <w:sz w:val="28"/>
                <w:szCs w:val="28"/>
              </w:rPr>
              <w:t>复议后起诉</w:t>
            </w:r>
            <w:bookmarkEnd w:id="0"/>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textAlignment w:val="auto"/>
              <w:rPr>
                <w:rFonts w:hint="default" w:ascii="Times New Roman" w:hAnsi="Times New Roman" w:eastAsia="仿宋_GB2312" w:cs="Times New Roman"/>
                <w:i w:val="0"/>
                <w:iCs w:val="0"/>
                <w:caps w:val="0"/>
                <w:color w:val="000000"/>
                <w:spacing w:val="0"/>
                <w:sz w:val="28"/>
                <w:szCs w:val="28"/>
              </w:rPr>
            </w:pPr>
          </w:p>
        </w:tc>
        <w:tc>
          <w:tcPr>
            <w:tcW w:w="45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textAlignment w:val="auto"/>
              <w:rPr>
                <w:rFonts w:hint="default" w:ascii="Times New Roman" w:hAnsi="Times New Roman" w:eastAsia="仿宋_GB2312" w:cs="Times New Roman"/>
                <w:i w:val="0"/>
                <w:iCs w:val="0"/>
                <w:caps w:val="0"/>
                <w:color w:val="000000"/>
                <w:spacing w:val="0"/>
                <w:sz w:val="28"/>
                <w:szCs w:val="28"/>
              </w:rPr>
            </w:pPr>
          </w:p>
        </w:tc>
        <w:tc>
          <w:tcPr>
            <w:tcW w:w="45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textAlignment w:val="auto"/>
              <w:rPr>
                <w:rFonts w:hint="default" w:ascii="Times New Roman" w:hAnsi="Times New Roman" w:eastAsia="仿宋_GB2312" w:cs="Times New Roman"/>
                <w:i w:val="0"/>
                <w:iCs w:val="0"/>
                <w:caps w:val="0"/>
                <w:color w:val="000000"/>
                <w:spacing w:val="0"/>
                <w:sz w:val="28"/>
                <w:szCs w:val="28"/>
              </w:rPr>
            </w:pPr>
          </w:p>
        </w:tc>
        <w:tc>
          <w:tcPr>
            <w:tcW w:w="45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textAlignment w:val="auto"/>
              <w:rPr>
                <w:rFonts w:hint="default" w:ascii="Times New Roman" w:hAnsi="Times New Roman" w:eastAsia="仿宋_GB2312" w:cs="Times New Roman"/>
                <w:i w:val="0"/>
                <w:iCs w:val="0"/>
                <w:caps w:val="0"/>
                <w:color w:val="000000"/>
                <w:spacing w:val="0"/>
                <w:sz w:val="28"/>
                <w:szCs w:val="28"/>
              </w:rPr>
            </w:pPr>
          </w:p>
        </w:tc>
        <w:tc>
          <w:tcPr>
            <w:tcW w:w="454" w:type="dxa"/>
            <w:vMerge w:val="continue"/>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keepNext w:val="0"/>
              <w:keepLines w:val="0"/>
              <w:pageBreakBefore w:val="0"/>
              <w:widowControl/>
              <w:kinsoku/>
              <w:overflowPunct/>
              <w:topLinePunct w:val="0"/>
              <w:autoSpaceDE/>
              <w:autoSpaceDN/>
              <w:bidi w:val="0"/>
              <w:adjustRightInd/>
              <w:snapToGrid/>
              <w:spacing w:beforeAutospacing="0" w:afterAutospacing="0" w:line="440" w:lineRule="exact"/>
              <w:jc w:val="center"/>
              <w:textAlignment w:val="auto"/>
              <w:rPr>
                <w:rFonts w:hint="default" w:ascii="Times New Roman" w:hAnsi="Times New Roman" w:eastAsia="仿宋_GB2312" w:cs="Times New Roman"/>
                <w:i w:val="0"/>
                <w:iCs w:val="0"/>
                <w:caps w:val="0"/>
                <w:color w:val="000000"/>
                <w:spacing w:val="0"/>
                <w:sz w:val="28"/>
                <w:szCs w:val="28"/>
              </w:rPr>
            </w:pP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结果维持</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结果纠正</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其他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结果</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尚未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审结</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总计</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结果维持</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结果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纠正</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其他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结果</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尚未审结</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454"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left="0" w:right="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r>
    </w:tbl>
    <w:p>
      <w:pPr>
        <w:pStyle w:val="4"/>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600" w:lineRule="exact"/>
        <w:ind w:right="0" w:rightChars="0" w:firstLine="600" w:firstLineChars="200"/>
        <w:jc w:val="left"/>
        <w:textAlignment w:val="auto"/>
        <w:rPr>
          <w:rFonts w:hint="default" w:ascii="黑体" w:hAnsi="黑体" w:eastAsia="黑体" w:cs="黑体"/>
          <w:i w:val="0"/>
          <w:iCs w:val="0"/>
          <w:caps w:val="0"/>
          <w:color w:val="000000"/>
          <w:spacing w:val="0"/>
          <w:sz w:val="30"/>
          <w:szCs w:val="30"/>
          <w:lang w:val="en-US" w:eastAsia="zh-CN"/>
        </w:rPr>
      </w:pPr>
      <w:r>
        <w:rPr>
          <w:rFonts w:hint="default" w:ascii="黑体" w:hAnsi="黑体" w:eastAsia="黑体" w:cs="黑体"/>
          <w:i w:val="0"/>
          <w:iCs w:val="0"/>
          <w:caps w:val="0"/>
          <w:color w:val="000000"/>
          <w:spacing w:val="0"/>
          <w:sz w:val="30"/>
          <w:szCs w:val="30"/>
          <w:lang w:val="en-US" w:eastAsia="zh-CN"/>
        </w:rPr>
        <w:t>五、存在的主要问题及改进情况</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楷体_GB2312" w:hAnsi="楷体_GB2312" w:eastAsia="楷体_GB2312" w:cs="楷体_GB2312"/>
          <w:i w:val="0"/>
          <w:iCs w:val="0"/>
          <w:caps w:val="0"/>
          <w:color w:val="000000"/>
          <w:spacing w:val="0"/>
          <w:sz w:val="32"/>
          <w:szCs w:val="32"/>
        </w:rPr>
      </w:pPr>
      <w:r>
        <w:rPr>
          <w:rFonts w:hint="default" w:ascii="楷体_GB2312" w:hAnsi="楷体_GB2312" w:eastAsia="楷体_GB2312" w:cs="楷体_GB2312"/>
          <w:i w:val="0"/>
          <w:iCs w:val="0"/>
          <w:caps w:val="0"/>
          <w:color w:val="000000"/>
          <w:spacing w:val="0"/>
          <w:sz w:val="32"/>
          <w:szCs w:val="32"/>
        </w:rPr>
        <w:t>（一）存在的问题</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eastAsia"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rPr>
        <w:t>政府信息公开不够及时</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rPr>
        <w:t>公开范围不够全面。由于商务和投资促进工作涉及</w:t>
      </w:r>
      <w:r>
        <w:rPr>
          <w:rFonts w:hint="eastAsia" w:ascii="Times New Roman" w:hAnsi="Times New Roman" w:eastAsia="仿宋_GB2312" w:cs="Times New Roman"/>
          <w:i w:val="0"/>
          <w:iCs w:val="0"/>
          <w:caps w:val="0"/>
          <w:color w:val="000000"/>
          <w:spacing w:val="0"/>
          <w:sz w:val="32"/>
          <w:szCs w:val="32"/>
          <w:lang w:val="en-US" w:eastAsia="zh-CN"/>
        </w:rPr>
        <w:t>招商引资、商贸流通、对外开放、安全生产等各方面，</w:t>
      </w:r>
      <w:r>
        <w:rPr>
          <w:rFonts w:hint="default" w:ascii="Times New Roman" w:hAnsi="Times New Roman" w:eastAsia="仿宋_GB2312" w:cs="Times New Roman"/>
          <w:i w:val="0"/>
          <w:iCs w:val="0"/>
          <w:caps w:val="0"/>
          <w:color w:val="000000"/>
          <w:spacing w:val="0"/>
          <w:sz w:val="32"/>
          <w:szCs w:val="32"/>
        </w:rPr>
        <w:t>有时候</w:t>
      </w:r>
      <w:r>
        <w:rPr>
          <w:rFonts w:hint="eastAsia" w:ascii="Times New Roman" w:hAnsi="Times New Roman" w:eastAsia="仿宋_GB2312" w:cs="Times New Roman"/>
          <w:i w:val="0"/>
          <w:iCs w:val="0"/>
          <w:caps w:val="0"/>
          <w:color w:val="000000"/>
          <w:spacing w:val="0"/>
          <w:sz w:val="32"/>
          <w:szCs w:val="32"/>
          <w:lang w:val="en-US" w:eastAsia="zh-CN"/>
        </w:rPr>
        <w:t>一些信息没有及时准确在政府网站公开。</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楷体_GB2312" w:hAnsi="楷体_GB2312" w:eastAsia="楷体_GB2312" w:cs="楷体_GB2312"/>
          <w:i w:val="0"/>
          <w:iCs w:val="0"/>
          <w:caps w:val="0"/>
          <w:color w:val="000000"/>
          <w:spacing w:val="0"/>
          <w:sz w:val="32"/>
          <w:szCs w:val="32"/>
        </w:rPr>
      </w:pPr>
      <w:r>
        <w:rPr>
          <w:rFonts w:hint="default" w:ascii="楷体_GB2312" w:hAnsi="楷体_GB2312" w:eastAsia="楷体_GB2312" w:cs="楷体_GB2312"/>
          <w:i w:val="0"/>
          <w:iCs w:val="0"/>
          <w:caps w:val="0"/>
          <w:color w:val="000000"/>
          <w:spacing w:val="0"/>
          <w:sz w:val="32"/>
          <w:szCs w:val="32"/>
        </w:rPr>
        <w:t>（二）改进情况</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eastAsia" w:ascii="Times New Roman" w:hAnsi="Times New Roman" w:eastAsia="仿宋_GB2312" w:cs="Times New Roman"/>
          <w:i w:val="0"/>
          <w:iCs w:val="0"/>
          <w:caps w:val="0"/>
          <w:color w:val="000000"/>
          <w:spacing w:val="0"/>
          <w:sz w:val="32"/>
          <w:szCs w:val="32"/>
          <w:lang w:val="en-US" w:eastAsia="zh-CN"/>
        </w:rPr>
        <w:t>加强政务公开</w:t>
      </w:r>
      <w:r>
        <w:rPr>
          <w:rFonts w:hint="default" w:ascii="Times New Roman" w:hAnsi="Times New Roman" w:eastAsia="仿宋_GB2312" w:cs="Times New Roman"/>
          <w:i w:val="0"/>
          <w:iCs w:val="0"/>
          <w:caps w:val="0"/>
          <w:color w:val="000000"/>
          <w:spacing w:val="0"/>
          <w:sz w:val="32"/>
          <w:szCs w:val="32"/>
        </w:rPr>
        <w:t>队伍建设</w:t>
      </w:r>
      <w:r>
        <w:rPr>
          <w:rFonts w:hint="eastAsia" w:ascii="Times New Roman" w:hAnsi="Times New Roman" w:eastAsia="仿宋_GB2312" w:cs="Times New Roman"/>
          <w:i w:val="0"/>
          <w:iCs w:val="0"/>
          <w:caps w:val="0"/>
          <w:color w:val="000000"/>
          <w:spacing w:val="0"/>
          <w:sz w:val="32"/>
          <w:szCs w:val="32"/>
          <w:lang w:val="en-US" w:eastAsia="zh-CN"/>
        </w:rPr>
        <w:t>和工作培训</w:t>
      </w:r>
      <w:r>
        <w:rPr>
          <w:rFonts w:hint="eastAsia" w:ascii="Times New Roman" w:hAnsi="Times New Roman" w:eastAsia="仿宋_GB2312" w:cs="Times New Roman"/>
          <w:i w:val="0"/>
          <w:iCs w:val="0"/>
          <w:caps w:val="0"/>
          <w:color w:val="000000"/>
          <w:spacing w:val="0"/>
          <w:sz w:val="32"/>
          <w:szCs w:val="32"/>
          <w:lang w:eastAsia="zh-CN"/>
        </w:rPr>
        <w:t>，</w:t>
      </w:r>
      <w:r>
        <w:rPr>
          <w:rFonts w:hint="eastAsia" w:ascii="Times New Roman" w:hAnsi="Times New Roman" w:eastAsia="仿宋_GB2312" w:cs="Times New Roman"/>
          <w:i w:val="0"/>
          <w:iCs w:val="0"/>
          <w:caps w:val="0"/>
          <w:color w:val="000000"/>
          <w:spacing w:val="0"/>
          <w:sz w:val="32"/>
          <w:szCs w:val="32"/>
          <w:lang w:val="en-US" w:eastAsia="zh-CN"/>
        </w:rPr>
        <w:t>积极</w:t>
      </w:r>
      <w:r>
        <w:rPr>
          <w:rFonts w:hint="default" w:ascii="Times New Roman" w:hAnsi="Times New Roman" w:eastAsia="仿宋_GB2312" w:cs="Times New Roman"/>
          <w:i w:val="0"/>
          <w:iCs w:val="0"/>
          <w:caps w:val="0"/>
          <w:color w:val="000000"/>
          <w:spacing w:val="0"/>
          <w:sz w:val="32"/>
          <w:szCs w:val="32"/>
        </w:rPr>
        <w:t>打造一支思想理论好、综合素质高的</w:t>
      </w:r>
      <w:r>
        <w:rPr>
          <w:rFonts w:hint="eastAsia" w:ascii="Times New Roman" w:hAnsi="Times New Roman" w:eastAsia="仿宋_GB2312" w:cs="Times New Roman"/>
          <w:i w:val="0"/>
          <w:iCs w:val="0"/>
          <w:caps w:val="0"/>
          <w:color w:val="000000"/>
          <w:spacing w:val="0"/>
          <w:sz w:val="32"/>
          <w:szCs w:val="32"/>
          <w:lang w:val="en-US" w:eastAsia="zh-CN"/>
        </w:rPr>
        <w:t>政务公开</w:t>
      </w:r>
      <w:r>
        <w:rPr>
          <w:rFonts w:hint="default" w:ascii="Times New Roman" w:hAnsi="Times New Roman" w:eastAsia="仿宋_GB2312" w:cs="Times New Roman"/>
          <w:i w:val="0"/>
          <w:iCs w:val="0"/>
          <w:caps w:val="0"/>
          <w:color w:val="000000"/>
          <w:spacing w:val="0"/>
          <w:sz w:val="32"/>
          <w:szCs w:val="32"/>
        </w:rPr>
        <w:t>干部队伍。督促业务科室人员加强日常信息报送，进一步扩大我局信息公开总量。</w:t>
      </w:r>
    </w:p>
    <w:p>
      <w:pPr>
        <w:pStyle w:val="4"/>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Autospacing="0" w:line="600" w:lineRule="exact"/>
        <w:ind w:right="0" w:rightChars="0" w:firstLine="600" w:firstLineChars="200"/>
        <w:jc w:val="left"/>
        <w:textAlignment w:val="auto"/>
        <w:rPr>
          <w:rFonts w:hint="default" w:ascii="黑体" w:hAnsi="黑体" w:eastAsia="黑体" w:cs="黑体"/>
          <w:i w:val="0"/>
          <w:iCs w:val="0"/>
          <w:caps w:val="0"/>
          <w:color w:val="000000"/>
          <w:spacing w:val="0"/>
          <w:sz w:val="30"/>
          <w:szCs w:val="30"/>
          <w:lang w:val="en-US" w:eastAsia="zh-CN"/>
        </w:rPr>
      </w:pPr>
      <w:r>
        <w:rPr>
          <w:rFonts w:hint="default" w:ascii="黑体" w:hAnsi="黑体" w:eastAsia="黑体" w:cs="黑体"/>
          <w:i w:val="0"/>
          <w:iCs w:val="0"/>
          <w:caps w:val="0"/>
          <w:color w:val="000000"/>
          <w:spacing w:val="0"/>
          <w:sz w:val="30"/>
          <w:szCs w:val="30"/>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1.收取信息处理费情况。本年度政府信息公开申请未达到《政府信息公开信息处理费管理办法》（国办函〔2020〕109号）所规定的信息处理费收费标准，故未收取信息处理费。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落实上级年度政务公开工作要点情况</w:t>
      </w:r>
      <w:r>
        <w:rPr>
          <w:rFonts w:hint="eastAsia" w:ascii="Times New Roman" w:hAnsi="Times New Roman" w:eastAsia="仿宋_GB2312" w:cs="Times New Roman"/>
          <w:color w:val="auto"/>
          <w:sz w:val="32"/>
          <w:szCs w:val="32"/>
          <w:lang w:eastAsia="zh-CN"/>
        </w:rPr>
        <w:t>。本年度，</w:t>
      </w:r>
      <w:r>
        <w:rPr>
          <w:rFonts w:hint="default" w:ascii="Times New Roman" w:hAnsi="Times New Roman" w:eastAsia="仿宋_GB2312" w:cs="Times New Roman"/>
          <w:color w:val="auto"/>
          <w:sz w:val="32"/>
          <w:szCs w:val="32"/>
          <w:lang w:eastAsia="zh-CN"/>
        </w:rPr>
        <w:t>薛城区商务和投资促进局</w:t>
      </w:r>
      <w:r>
        <w:rPr>
          <w:rFonts w:hint="eastAsia" w:ascii="Times New Roman" w:hAnsi="Times New Roman" w:eastAsia="仿宋_GB2312" w:cs="Times New Roman"/>
          <w:color w:val="auto"/>
          <w:sz w:val="32"/>
          <w:szCs w:val="32"/>
          <w:lang w:val="en-US" w:eastAsia="zh-CN"/>
        </w:rPr>
        <w:t>认真贯彻落实2023</w:t>
      </w:r>
      <w:r>
        <w:rPr>
          <w:rFonts w:hint="default" w:ascii="Times New Roman" w:hAnsi="Times New Roman" w:eastAsia="仿宋_GB2312" w:cs="Times New Roman"/>
          <w:color w:val="auto"/>
          <w:sz w:val="32"/>
          <w:szCs w:val="32"/>
          <w:lang w:eastAsia="zh-CN"/>
        </w:rPr>
        <w:t>年</w:t>
      </w:r>
      <w:r>
        <w:rPr>
          <w:rFonts w:hint="eastAsia" w:ascii="Times New Roman" w:hAnsi="Times New Roman" w:eastAsia="仿宋_GB2312" w:cs="Times New Roman"/>
          <w:color w:val="auto"/>
          <w:sz w:val="32"/>
          <w:szCs w:val="32"/>
          <w:lang w:val="en-US" w:eastAsia="zh-CN"/>
        </w:rPr>
        <w:t>薛城</w:t>
      </w:r>
      <w:r>
        <w:rPr>
          <w:rFonts w:hint="default" w:ascii="Times New Roman" w:hAnsi="Times New Roman" w:eastAsia="仿宋_GB2312" w:cs="Times New Roman"/>
          <w:color w:val="auto"/>
          <w:sz w:val="32"/>
          <w:szCs w:val="32"/>
          <w:lang w:eastAsia="zh-CN"/>
        </w:rPr>
        <w:t>政务公开工作要点，狠抓任务落实，确保完成各项工作目标。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三人大代表建议和政协委员提案办理情况</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本年度</w:t>
      </w:r>
      <w:r>
        <w:rPr>
          <w:rFonts w:hint="default" w:ascii="Times New Roman" w:hAnsi="Times New Roman" w:eastAsia="仿宋_GB2312" w:cs="Times New Roman"/>
          <w:color w:val="auto"/>
          <w:sz w:val="32"/>
          <w:szCs w:val="32"/>
          <w:lang w:eastAsia="zh-CN"/>
        </w:rPr>
        <w:t>，薛城区商务和投资促进局共承办人大建议5件，其中主办件3件（主动公开），协办件2件，办复率100%。承办政协提案共13件，其中主办9件（主动公开），协办4件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办复率100%。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4.开展政务公开创新方面。本年度，薛城区商务和投资促进局在依托区政府门户网站发布政务公开信息的基础上，新创建薛城商务</w:t>
      </w:r>
      <w:r>
        <w:rPr>
          <w:rFonts w:hint="default" w:ascii="Times New Roman" w:hAnsi="Times New Roman" w:eastAsia="仿宋_GB2312" w:cs="Times New Roman"/>
          <w:color w:val="auto"/>
          <w:sz w:val="32"/>
          <w:szCs w:val="32"/>
          <w:lang w:eastAsia="zh-CN"/>
        </w:rPr>
        <w:t>微信公众号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多渠道开展政务公开工作。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本行政机关政府信息公开工作年度报告数据统计需要说明的事项</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无</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6.其他有关文件专门要求通过政府信息公开工作年度报告予以报告的事项：无</w:t>
      </w:r>
    </w:p>
    <w:p>
      <w:pPr>
        <w:pStyle w:val="4"/>
        <w:keepNext w:val="0"/>
        <w:keepLines w:val="0"/>
        <w:pageBreakBefore w:val="0"/>
        <w:widowControl/>
        <w:suppressLineNumbers w:val="0"/>
        <w:kinsoku/>
        <w:overflowPunct/>
        <w:topLinePunct w:val="0"/>
        <w:autoSpaceDE/>
        <w:autoSpaceDN/>
        <w:bidi w:val="0"/>
        <w:adjustRightInd/>
        <w:snapToGrid/>
        <w:spacing w:before="0" w:beforeAutospacing="0" w:afterAutospacing="0" w:line="600" w:lineRule="exact"/>
        <w:ind w:firstLine="640" w:firstLineChars="200"/>
        <w:jc w:val="lef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color w:val="auto"/>
          <w:kern w:val="2"/>
          <w:sz w:val="32"/>
          <w:szCs w:val="32"/>
          <w:lang w:val="en-US" w:eastAsia="zh-CN" w:bidi="ar-SA"/>
        </w:rPr>
        <w:t>7.本年度报告的电子版可以在“薛城区政府门户网站”</w:t>
      </w:r>
      <w:r>
        <w:rPr>
          <w:rFonts w:hint="eastAsia" w:ascii="Times New Roman" w:hAnsi="Times New Roman" w:eastAsia="仿宋_GB2312" w:cs="Times New Roman"/>
          <w:color w:val="auto"/>
          <w:kern w:val="2"/>
          <w:sz w:val="32"/>
          <w:szCs w:val="32"/>
          <w:lang w:val="en-US" w:eastAsia="zh-CN" w:bidi="ar-SA"/>
        </w:rPr>
        <w:t>（http://www.xuecheng.gov.cn/zwgk/xxgknb/2023xxgknb/）</w:t>
      </w:r>
      <w:r>
        <w:rPr>
          <w:rFonts w:hint="default" w:ascii="Times New Roman" w:hAnsi="Times New Roman" w:eastAsia="仿宋_GB2312" w:cs="Times New Roman"/>
          <w:color w:val="auto"/>
          <w:kern w:val="2"/>
          <w:sz w:val="32"/>
          <w:szCs w:val="32"/>
          <w:lang w:val="en-US" w:eastAsia="zh-CN" w:bidi="ar-SA"/>
        </w:rPr>
        <w:t>下载。如对本报告有疑问，可与</w:t>
      </w:r>
      <w:r>
        <w:rPr>
          <w:rFonts w:hint="default" w:ascii="Times New Roman" w:hAnsi="Times New Roman" w:eastAsia="仿宋_GB2312" w:cs="Times New Roman"/>
          <w:i w:val="0"/>
          <w:iCs w:val="0"/>
          <w:caps w:val="0"/>
          <w:color w:val="000000"/>
          <w:spacing w:val="0"/>
          <w:sz w:val="32"/>
          <w:szCs w:val="32"/>
        </w:rPr>
        <w:t>薛城区商务和投资促进局联系（地址：薛城区</w:t>
      </w:r>
      <w:r>
        <w:rPr>
          <w:rFonts w:hint="eastAsia" w:ascii="Times New Roman" w:hAnsi="Times New Roman" w:eastAsia="仿宋_GB2312" w:cs="Times New Roman"/>
          <w:i w:val="0"/>
          <w:iCs w:val="0"/>
          <w:caps w:val="0"/>
          <w:color w:val="000000"/>
          <w:spacing w:val="0"/>
          <w:sz w:val="32"/>
          <w:szCs w:val="32"/>
          <w:lang w:val="en-US" w:eastAsia="zh-CN"/>
        </w:rPr>
        <w:t>医疗智谷大健康产业园4-B号楼</w:t>
      </w:r>
      <w:r>
        <w:rPr>
          <w:rFonts w:hint="default" w:ascii="Times New Roman" w:hAnsi="Times New Roman" w:eastAsia="仿宋_GB2312" w:cs="Times New Roman"/>
          <w:i w:val="0"/>
          <w:iCs w:val="0"/>
          <w:caps w:val="0"/>
          <w:color w:val="000000"/>
          <w:spacing w:val="0"/>
          <w:sz w:val="32"/>
          <w:szCs w:val="32"/>
        </w:rPr>
        <w:t>，邮政编码：277000；电话（传真）：0632—4438969；电子邮箱：xcscj@zz.shandong.cn）。</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jc w:val="left"/>
        <w:textAlignment w:val="auto"/>
        <w:rPr>
          <w:rFonts w:hint="default" w:ascii="Times New Roman" w:hAnsi="Times New Roman" w:eastAsia="仿宋_GB2312" w:cs="Times New Roman"/>
          <w:i w:val="0"/>
          <w:iCs w:val="0"/>
          <w:caps w:val="0"/>
          <w:color w:val="000000"/>
          <w:spacing w:val="0"/>
          <w:sz w:val="32"/>
          <w:szCs w:val="32"/>
        </w:rPr>
      </w:pP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jc w:val="righ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薛城区商务和投资促进局</w:t>
      </w:r>
    </w:p>
    <w:p>
      <w:pPr>
        <w:pStyle w:val="4"/>
        <w:keepNext w:val="0"/>
        <w:keepLines w:val="0"/>
        <w:pageBreakBefore w:val="0"/>
        <w:widowControl/>
        <w:suppressLineNumbers w:val="0"/>
        <w:kinsoku/>
        <w:overflowPunct/>
        <w:topLinePunct w:val="0"/>
        <w:autoSpaceDE/>
        <w:autoSpaceDN/>
        <w:bidi w:val="0"/>
        <w:adjustRightInd/>
        <w:snapToGrid/>
        <w:spacing w:beforeAutospacing="0" w:afterAutospacing="0" w:line="600" w:lineRule="exact"/>
        <w:ind w:left="0" w:firstLine="420"/>
        <w:jc w:val="right"/>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202</w:t>
      </w:r>
      <w:r>
        <w:rPr>
          <w:rFonts w:hint="eastAsia" w:ascii="Times New Roman" w:hAnsi="Times New Roman" w:eastAsia="仿宋_GB2312" w:cs="Times New Roman"/>
          <w:i w:val="0"/>
          <w:iCs w:val="0"/>
          <w:caps w:val="0"/>
          <w:color w:val="000000"/>
          <w:spacing w:val="0"/>
          <w:sz w:val="32"/>
          <w:szCs w:val="32"/>
          <w:lang w:val="en-US" w:eastAsia="zh-CN"/>
        </w:rPr>
        <w:t>4</w:t>
      </w:r>
      <w:r>
        <w:rPr>
          <w:rFonts w:hint="default" w:ascii="Times New Roman" w:hAnsi="Times New Roman" w:eastAsia="仿宋_GB2312" w:cs="Times New Roman"/>
          <w:i w:val="0"/>
          <w:iCs w:val="0"/>
          <w:caps w:val="0"/>
          <w:color w:val="000000"/>
          <w:spacing w:val="0"/>
          <w:sz w:val="32"/>
          <w:szCs w:val="32"/>
        </w:rPr>
        <w:t>年1月</w:t>
      </w:r>
      <w:r>
        <w:rPr>
          <w:rFonts w:hint="eastAsia" w:ascii="Times New Roman" w:hAnsi="Times New Roman" w:eastAsia="仿宋_GB2312" w:cs="Times New Roman"/>
          <w:i w:val="0"/>
          <w:iCs w:val="0"/>
          <w:caps w:val="0"/>
          <w:color w:val="000000"/>
          <w:spacing w:val="0"/>
          <w:sz w:val="32"/>
          <w:szCs w:val="32"/>
          <w:lang w:val="en-US" w:eastAsia="zh-CN"/>
        </w:rPr>
        <w:t>16</w:t>
      </w:r>
      <w:r>
        <w:rPr>
          <w:rFonts w:hint="default" w:ascii="Times New Roman" w:hAnsi="Times New Roman" w:eastAsia="仿宋_GB2312" w:cs="Times New Roman"/>
          <w:i w:val="0"/>
          <w:iCs w:val="0"/>
          <w:caps w:val="0"/>
          <w:color w:val="000000"/>
          <w:spacing w:val="0"/>
          <w:sz w:val="32"/>
          <w:szCs w:val="32"/>
        </w:rPr>
        <w:t>日</w:t>
      </w:r>
    </w:p>
    <w:p>
      <w:pPr>
        <w:keepNext w:val="0"/>
        <w:keepLines w:val="0"/>
        <w:pageBreakBefore w:val="0"/>
        <w:kinsoku/>
        <w:overflowPunct/>
        <w:topLinePunct w:val="0"/>
        <w:autoSpaceDE/>
        <w:autoSpaceDN/>
        <w:bidi w:val="0"/>
        <w:adjustRightInd/>
        <w:snapToGrid/>
        <w:spacing w:beforeAutospacing="0" w:afterAutospacing="0" w:line="600" w:lineRule="exact"/>
        <w:textAlignment w:val="auto"/>
        <w:rPr>
          <w:rFonts w:hint="default" w:ascii="Times New Roman" w:hAnsi="Times New Roman" w:eastAsia="仿宋_GB2312" w:cs="Times New Roman"/>
          <w:sz w:val="32"/>
          <w:szCs w:val="32"/>
        </w:rPr>
      </w:pPr>
    </w:p>
    <w:sectPr>
      <w:footerReference r:id="rId3" w:type="default"/>
      <w:pgSz w:w="11906" w:h="16838"/>
      <w:pgMar w:top="2041" w:right="1587" w:bottom="204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40"/>
                      </w:rPr>
                    </w:pPr>
                    <w:r>
                      <w:rPr>
                        <w:rFonts w:hint="eastAsia" w:ascii="宋体" w:hAnsi="宋体" w:eastAsia="宋体" w:cs="宋体"/>
                        <w:sz w:val="24"/>
                        <w:szCs w:val="40"/>
                      </w:rPr>
                      <w:t xml:space="preserve">— </w:t>
                    </w:r>
                    <w:r>
                      <w:rPr>
                        <w:rFonts w:hint="eastAsia" w:ascii="宋体" w:hAnsi="宋体" w:eastAsia="宋体" w:cs="宋体"/>
                        <w:sz w:val="24"/>
                        <w:szCs w:val="40"/>
                      </w:rPr>
                      <w:fldChar w:fldCharType="begin"/>
                    </w:r>
                    <w:r>
                      <w:rPr>
                        <w:rFonts w:hint="eastAsia" w:ascii="宋体" w:hAnsi="宋体" w:eastAsia="宋体" w:cs="宋体"/>
                        <w:sz w:val="24"/>
                        <w:szCs w:val="40"/>
                      </w:rPr>
                      <w:instrText xml:space="preserve"> PAGE  \* MERGEFORMAT </w:instrText>
                    </w:r>
                    <w:r>
                      <w:rPr>
                        <w:rFonts w:hint="eastAsia" w:ascii="宋体" w:hAnsi="宋体" w:eastAsia="宋体" w:cs="宋体"/>
                        <w:sz w:val="24"/>
                        <w:szCs w:val="40"/>
                      </w:rPr>
                      <w:fldChar w:fldCharType="separate"/>
                    </w:r>
                    <w:r>
                      <w:rPr>
                        <w:rFonts w:hint="eastAsia" w:ascii="宋体" w:hAnsi="宋体" w:eastAsia="宋体" w:cs="宋体"/>
                        <w:sz w:val="24"/>
                        <w:szCs w:val="40"/>
                      </w:rPr>
                      <w:t>1</w:t>
                    </w:r>
                    <w:r>
                      <w:rPr>
                        <w:rFonts w:hint="eastAsia" w:ascii="宋体" w:hAnsi="宋体" w:eastAsia="宋体" w:cs="宋体"/>
                        <w:sz w:val="24"/>
                        <w:szCs w:val="40"/>
                      </w:rPr>
                      <w:fldChar w:fldCharType="end"/>
                    </w:r>
                    <w:r>
                      <w:rPr>
                        <w:rFonts w:hint="eastAsia" w:ascii="宋体" w:hAnsi="宋体" w:eastAsia="宋体" w:cs="宋体"/>
                        <w:sz w:val="24"/>
                        <w:szCs w:val="4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2B2B9"/>
    <w:multiLevelType w:val="singleLevel"/>
    <w:tmpl w:val="BDB2B2B9"/>
    <w:lvl w:ilvl="0" w:tentative="0">
      <w:start w:val="2"/>
      <w:numFmt w:val="chineseCounting"/>
      <w:suff w:val="nothing"/>
      <w:lvlText w:val="%1、"/>
      <w:lvlJc w:val="left"/>
      <w:rPr>
        <w:rFonts w:hint="eastAsia"/>
      </w:rPr>
    </w:lvl>
  </w:abstractNum>
  <w:abstractNum w:abstractNumId="1">
    <w:nsid w:val="59BFE397"/>
    <w:multiLevelType w:val="singleLevel"/>
    <w:tmpl w:val="59BFE397"/>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M2M5NzQ4NTI0NTRjODcyYjU2ODllNTM0NzVkNzIifQ=="/>
  </w:docVars>
  <w:rsids>
    <w:rsidRoot w:val="00000000"/>
    <w:rsid w:val="02FA438B"/>
    <w:rsid w:val="07097292"/>
    <w:rsid w:val="090767B1"/>
    <w:rsid w:val="0E641679"/>
    <w:rsid w:val="102C0CC2"/>
    <w:rsid w:val="10AA5642"/>
    <w:rsid w:val="11B65641"/>
    <w:rsid w:val="122B630F"/>
    <w:rsid w:val="167F082E"/>
    <w:rsid w:val="1A413724"/>
    <w:rsid w:val="1E57224B"/>
    <w:rsid w:val="25E719DD"/>
    <w:rsid w:val="262151C7"/>
    <w:rsid w:val="28472C9E"/>
    <w:rsid w:val="29C13235"/>
    <w:rsid w:val="2E1A5EEF"/>
    <w:rsid w:val="2EF11DF1"/>
    <w:rsid w:val="2F4F1437"/>
    <w:rsid w:val="45F90882"/>
    <w:rsid w:val="46E92F8A"/>
    <w:rsid w:val="494E6FE1"/>
    <w:rsid w:val="4AD67505"/>
    <w:rsid w:val="4B726781"/>
    <w:rsid w:val="4DE13A88"/>
    <w:rsid w:val="574B6A68"/>
    <w:rsid w:val="5DDA7AA1"/>
    <w:rsid w:val="672A5E41"/>
    <w:rsid w:val="69DF6678"/>
    <w:rsid w:val="6B792DBC"/>
    <w:rsid w:val="72F44C1F"/>
    <w:rsid w:val="77B1751C"/>
    <w:rsid w:val="7DD65E4C"/>
    <w:rsid w:val="7FF5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2024-01-16T07:11:00Z</dcterms:created>
  <dc:creator>Administrator</dc:creator>
  <cp:lastModifiedBy>Administrator</cp:lastModifiedBy>
  <dcterms:modified xsi:type="dcterms:W3CDTF">2024-01-16T09:48:56Z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4BD2FC047A504D3E9E7CE82C258217C1_13</vt:lpwstr>
  </property>
</Properties>
</file>