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napToGrid w:val="0"/>
        <w:spacing w:before="0" w:after="0" w:line="240" w:lineRule="auto"/>
        <w:rPr>
          <w:rFonts w:ascii="方正小标宋简体" w:eastAsia="方正小标宋简体"/>
          <w:sz w:val="44"/>
          <w:szCs w:val="44"/>
        </w:rPr>
      </w:pPr>
      <w:r>
        <w:rPr>
          <w:rFonts w:hint="eastAsia" w:ascii="Times New Roman" w:eastAsia="华文中宋"/>
          <w:color w:val="FF0000"/>
          <w:spacing w:val="-28"/>
          <w:w w:val="41"/>
          <w:sz w:val="150"/>
          <w:szCs w:val="150"/>
        </w:rPr>
        <w:t>枣庄市薛城区行政审批服务局文件</w:t>
      </w:r>
    </w:p>
    <w:p>
      <w:pPr>
        <w:spacing w:line="600" w:lineRule="exact"/>
        <w:jc w:val="both"/>
        <w:rPr>
          <w:rFonts w:eastAsia="楷体_GB2312"/>
          <w:sz w:val="32"/>
          <w:szCs w:val="32"/>
        </w:rPr>
      </w:pPr>
    </w:p>
    <w:p>
      <w:pPr>
        <w:spacing w:line="600" w:lineRule="exact"/>
        <w:jc w:val="center"/>
        <w:rPr>
          <w:rFonts w:ascii="楷体_GB2312" w:eastAsia="楷体_GB2312"/>
          <w:sz w:val="44"/>
          <w:szCs w:val="44"/>
        </w:rPr>
      </w:pPr>
      <w:r>
        <w:rPr>
          <w:rFonts w:hint="eastAsia" w:ascii="楷体_GB2312" w:eastAsia="楷体_GB2312"/>
          <w:sz w:val="32"/>
          <w:szCs w:val="32"/>
        </w:rPr>
        <w:t>薛行审</w:t>
      </w: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4</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2</w:t>
      </w:r>
      <w:r>
        <w:rPr>
          <w:rFonts w:hint="eastAsia" w:ascii="楷体_GB2312" w:eastAsia="楷体_GB2312"/>
          <w:sz w:val="32"/>
          <w:szCs w:val="32"/>
        </w:rPr>
        <w:t>号　</w:t>
      </w:r>
    </w:p>
    <w:tbl>
      <w:tblPr>
        <w:tblStyle w:val="10"/>
        <w:tblW w:w="9180" w:type="dxa"/>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9180" w:type="dxa"/>
          </w:tcPr>
          <w:p>
            <w:pPr>
              <w:spacing w:line="560" w:lineRule="exact"/>
              <w:ind w:firstLine="640" w:firstLineChars="200"/>
              <w:contextualSpacing/>
              <w:jc w:val="center"/>
              <w:textAlignment w:val="baseline"/>
              <w:rPr>
                <w:rFonts w:ascii="仿宋_GB2312" w:hAnsi="方正小标宋简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薛城区</w:t>
      </w:r>
      <w:r>
        <w:rPr>
          <w:rFonts w:hint="eastAsia" w:ascii="方正小标宋简体" w:hAnsi="方正小标宋简体" w:eastAsia="方正小标宋简体" w:cs="方正小标宋简体"/>
          <w:color w:val="auto"/>
          <w:sz w:val="44"/>
          <w:szCs w:val="44"/>
          <w:lang w:val="en-US" w:eastAsia="zh-CN"/>
        </w:rPr>
        <w:t>行政审批服务</w:t>
      </w:r>
      <w:r>
        <w:rPr>
          <w:rFonts w:hint="eastAsia" w:ascii="方正小标宋简体" w:hAnsi="方正小标宋简体" w:eastAsia="方正小标宋简体" w:cs="方正小标宋简体"/>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2023年</w:t>
      </w:r>
      <w:r>
        <w:rPr>
          <w:rFonts w:hint="eastAsia" w:ascii="方正小标宋简体" w:hAnsi="方正小标宋简体" w:eastAsia="方正小标宋简体" w:cs="方正小标宋简体"/>
          <w:color w:val="auto"/>
          <w:sz w:val="44"/>
          <w:szCs w:val="44"/>
        </w:rPr>
        <w:t>政府信息公开工作年度报告</w:t>
      </w:r>
    </w:p>
    <w:bookmarkEnd w:id="0"/>
    <w:p>
      <w:pPr>
        <w:pStyle w:val="8"/>
        <w:rPr>
          <w:rFonts w:hint="eastAsia"/>
        </w:rPr>
      </w:pP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w:t>
      </w:r>
      <w:r>
        <w:rPr>
          <w:rFonts w:hint="default" w:ascii="Times New Roman" w:hAnsi="Times New Roman" w:eastAsia="仿宋_GB2312" w:cs="Times New Roman"/>
          <w:color w:val="auto"/>
          <w:kern w:val="0"/>
          <w:sz w:val="32"/>
          <w:szCs w:val="32"/>
          <w:lang w:val="en-US" w:eastAsia="zh-CN"/>
        </w:rPr>
        <w:t>印发&lt;中华人民共和国</w:t>
      </w:r>
      <w:r>
        <w:rPr>
          <w:rFonts w:hint="default" w:ascii="Times New Roman" w:hAnsi="Times New Roman" w:eastAsia="仿宋_GB2312" w:cs="Times New Roman"/>
          <w:color w:val="auto"/>
          <w:kern w:val="0"/>
          <w:sz w:val="32"/>
          <w:szCs w:val="32"/>
        </w:rPr>
        <w:t>政府信息公开工作年度报告</w:t>
      </w:r>
      <w:r>
        <w:rPr>
          <w:rFonts w:hint="default" w:ascii="Times New Roman" w:hAnsi="Times New Roman" w:eastAsia="仿宋_GB2312" w:cs="Times New Roman"/>
          <w:color w:val="auto"/>
          <w:kern w:val="0"/>
          <w:sz w:val="32"/>
          <w:szCs w:val="32"/>
          <w:lang w:val="en-US" w:eastAsia="zh-CN"/>
        </w:rPr>
        <w:t>格式&gt;</w:t>
      </w:r>
      <w:r>
        <w:rPr>
          <w:rFonts w:hint="default" w:ascii="Times New Roman" w:hAnsi="Times New Roman" w:eastAsia="仿宋_GB2312" w:cs="Times New Roman"/>
          <w:color w:val="auto"/>
          <w:kern w:val="0"/>
          <w:sz w:val="32"/>
          <w:szCs w:val="32"/>
        </w:rPr>
        <w:t>的通知》（国办公开办函〔</w:t>
      </w:r>
      <w:r>
        <w:rPr>
          <w:rFonts w:hint="default" w:ascii="Times New Roman" w:hAnsi="Times New Roman" w:eastAsia="仿宋_GB2312" w:cs="Times New Roman"/>
          <w:color w:val="auto"/>
          <w:kern w:val="0"/>
          <w:sz w:val="32"/>
          <w:szCs w:val="32"/>
          <w:lang w:val="en-US" w:eastAsia="zh-CN"/>
        </w:rPr>
        <w:t>2021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0号）要求，现就推进政府信息公开工作情况，向社会公布薛城区行政审批服务局202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年1月1日起至202</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年12月31日止。本年度报告的电子版可以在“薛城区政府门户网站”</w:t>
      </w:r>
      <w:r>
        <w:rPr>
          <w:rFonts w:hint="default" w:ascii="Times New Roman" w:hAnsi="Times New Roman" w:eastAsia="仿宋_GB2312" w:cs="Times New Roman"/>
          <w:color w:val="auto"/>
          <w:kern w:val="0"/>
          <w:sz w:val="32"/>
          <w:szCs w:val="32"/>
          <w:lang w:val="en-US" w:eastAsia="zh-CN"/>
        </w:rPr>
        <w:t>中政府信息公开年度报告栏目</w:t>
      </w:r>
      <w:r>
        <w:rPr>
          <w:rFonts w:hint="default" w:ascii="Times New Roman" w:hAnsi="Times New Roman" w:eastAsia="仿宋_GB2312" w:cs="Times New Roman"/>
          <w:color w:val="auto"/>
          <w:kern w:val="0"/>
          <w:sz w:val="32"/>
          <w:szCs w:val="32"/>
        </w:rPr>
        <w:t>下载</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w:t>
      </w:r>
      <w:r>
        <w:rPr>
          <w:rFonts w:hint="default" w:ascii="Times New Roman" w:hAnsi="Times New Roman" w:eastAsia="仿宋_GB2312" w:cs="Times New Roman"/>
          <w:color w:val="auto"/>
          <w:sz w:val="32"/>
          <w:szCs w:val="32"/>
          <w:lang w:val="zh-CN" w:eastAsia="zh-CN"/>
        </w:rPr>
        <w:t>可与薛城区</w:t>
      </w:r>
      <w:r>
        <w:rPr>
          <w:rFonts w:hint="default" w:ascii="Times New Roman" w:hAnsi="Times New Roman" w:eastAsia="仿宋_GB2312" w:cs="Times New Roman"/>
          <w:color w:val="auto"/>
          <w:sz w:val="32"/>
          <w:szCs w:val="32"/>
          <w:lang w:val="en-US" w:eastAsia="zh-CN"/>
        </w:rPr>
        <w:t>行政审批服务局</w:t>
      </w:r>
      <w:r>
        <w:rPr>
          <w:rFonts w:hint="default" w:ascii="Times New Roman" w:hAnsi="Times New Roman" w:eastAsia="仿宋_GB2312" w:cs="Times New Roman"/>
          <w:color w:val="auto"/>
          <w:sz w:val="32"/>
          <w:szCs w:val="32"/>
          <w:lang w:val="zh-CN" w:eastAsia="zh-CN"/>
        </w:rPr>
        <w:t>联系(地址:枣庄市薛城区</w:t>
      </w:r>
      <w:r>
        <w:rPr>
          <w:rFonts w:hint="default" w:ascii="Times New Roman" w:hAnsi="Times New Roman" w:eastAsia="仿宋_GB2312" w:cs="Times New Roman"/>
          <w:color w:val="auto"/>
          <w:sz w:val="32"/>
          <w:szCs w:val="32"/>
          <w:lang w:val="en-US" w:eastAsia="zh-CN"/>
        </w:rPr>
        <w:t>黄河路市民服务中心</w:t>
      </w:r>
      <w:r>
        <w:rPr>
          <w:rFonts w:hint="default" w:ascii="Times New Roman" w:hAnsi="Times New Roman" w:eastAsia="仿宋_GB2312" w:cs="Times New Roman"/>
          <w:color w:val="auto"/>
          <w:kern w:val="2"/>
          <w:sz w:val="32"/>
          <w:szCs w:val="32"/>
          <w:lang w:val="en-US" w:eastAsia="zh-CN" w:bidi="ar-SA"/>
        </w:rPr>
        <w:t>335</w:t>
      </w:r>
      <w:r>
        <w:rPr>
          <w:rFonts w:hint="default" w:ascii="Times New Roman" w:hAnsi="Times New Roman" w:eastAsia="仿宋_GB2312" w:cs="Times New Roman"/>
          <w:color w:val="auto"/>
          <w:sz w:val="32"/>
          <w:szCs w:val="32"/>
          <w:lang w:val="en-US" w:eastAsia="zh-CN"/>
        </w:rPr>
        <w:t>室</w:t>
      </w:r>
      <w:r>
        <w:rPr>
          <w:rFonts w:hint="default" w:ascii="Times New Roman" w:hAnsi="Times New Roman" w:eastAsia="仿宋_GB2312" w:cs="Times New Roman"/>
          <w:color w:val="auto"/>
          <w:sz w:val="32"/>
          <w:szCs w:val="32"/>
          <w:lang w:val="zh-CN" w:eastAsia="zh-CN"/>
        </w:rPr>
        <w:t>，邮编：</w:t>
      </w:r>
      <w:r>
        <w:rPr>
          <w:rFonts w:hint="default" w:ascii="Times New Roman" w:hAnsi="Times New Roman" w:eastAsia="仿宋_GB2312" w:cs="Times New Roman"/>
          <w:b w:val="0"/>
          <w:bCs w:val="0"/>
          <w:color w:val="auto"/>
          <w:kern w:val="0"/>
          <w:sz w:val="32"/>
          <w:szCs w:val="32"/>
          <w:lang w:val="zh-CN" w:eastAsia="zh-CN"/>
        </w:rPr>
        <w:t>277000</w:t>
      </w:r>
      <w:r>
        <w:rPr>
          <w:rFonts w:hint="default" w:ascii="Times New Roman" w:hAnsi="Times New Roman" w:eastAsia="仿宋_GB2312" w:cs="Times New Roman"/>
          <w:color w:val="auto"/>
          <w:sz w:val="32"/>
          <w:szCs w:val="32"/>
          <w:lang w:val="zh-CN" w:eastAsia="zh-CN"/>
        </w:rPr>
        <w:t>，电话：</w:t>
      </w:r>
      <w:r>
        <w:rPr>
          <w:rFonts w:hint="default" w:ascii="Times New Roman" w:hAnsi="Times New Roman" w:eastAsia="仿宋_GB2312" w:cs="Times New Roman"/>
          <w:color w:val="auto"/>
          <w:kern w:val="2"/>
          <w:sz w:val="32"/>
          <w:szCs w:val="32"/>
          <w:lang w:val="zh-CN" w:eastAsia="zh-CN" w:bidi="ar-SA"/>
        </w:rPr>
        <w:t>0632—</w:t>
      </w:r>
      <w:r>
        <w:rPr>
          <w:rFonts w:hint="default" w:ascii="Times New Roman" w:hAnsi="Times New Roman" w:eastAsia="仿宋_GB2312" w:cs="Times New Roman"/>
          <w:color w:val="auto"/>
          <w:kern w:val="2"/>
          <w:sz w:val="32"/>
          <w:szCs w:val="32"/>
          <w:lang w:val="en-US" w:eastAsia="zh-CN" w:bidi="ar-SA"/>
        </w:rPr>
        <w:t>7602077</w:t>
      </w:r>
      <w:r>
        <w:rPr>
          <w:rFonts w:hint="default" w:ascii="Times New Roman" w:hAnsi="Times New Roman" w:eastAsia="仿宋_GB2312" w:cs="Times New Roman"/>
          <w:color w:val="auto"/>
          <w:sz w:val="32"/>
          <w:szCs w:val="32"/>
          <w:lang w:val="zh-CN" w:eastAsia="zh-CN"/>
        </w:rPr>
        <w:t>，电子邮箱：</w:t>
      </w:r>
      <w:r>
        <w:rPr>
          <w:rFonts w:hint="default" w:ascii="Times New Roman" w:hAnsi="Times New Roman" w:eastAsia="仿宋_GB2312" w:cs="Times New Roman"/>
          <w:color w:val="auto"/>
          <w:kern w:val="2"/>
          <w:sz w:val="32"/>
          <w:szCs w:val="32"/>
          <w:lang w:val="en-US" w:eastAsia="zh-CN" w:bidi="ar-SA"/>
        </w:rPr>
        <w:t>spjzcfg</w:t>
      </w:r>
      <w:r>
        <w:rPr>
          <w:rFonts w:hint="default" w:ascii="Times New Roman" w:hAnsi="Times New Roman" w:eastAsia="仿宋_GB2312" w:cs="Times New Roman"/>
          <w:color w:val="auto"/>
          <w:kern w:val="2"/>
          <w:sz w:val="32"/>
          <w:szCs w:val="32"/>
          <w:lang w:val="zh-CN" w:eastAsia="zh-CN" w:bidi="ar-SA"/>
        </w:rPr>
        <w:t>@zz.shandong.cn</w:t>
      </w:r>
      <w:r>
        <w:rPr>
          <w:rFonts w:hint="default" w:ascii="Times New Roman" w:hAnsi="Times New Roman" w:eastAsia="仿宋_GB2312" w:cs="Times New Roman"/>
          <w:color w:val="auto"/>
          <w:sz w:val="32"/>
          <w:szCs w:val="32"/>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2023</w:t>
      </w:r>
      <w:r>
        <w:rPr>
          <w:rFonts w:hint="default" w:ascii="Times New Roman" w:hAnsi="Times New Roman" w:eastAsia="仿宋_GB2312" w:cs="Times New Roman"/>
          <w:b w:val="0"/>
          <w:bCs w:val="0"/>
          <w:color w:val="auto"/>
          <w:sz w:val="32"/>
          <w:szCs w:val="32"/>
          <w:lang w:val="en-US" w:eastAsia="zh-CN"/>
        </w:rPr>
        <w:t>年，薛城区行政审批服务局政府信息公开工作在区委、区政府及局党组的正确领导和区政府办公室的精心指导下，认真贯彻落实《中华人民共和国政府信息公开条例》和区委、区政府关于政府信息公开工作的部署要求，加强领导，精心组织，将政府信息公开工作纳入日常工作重要议事日程，</w:t>
      </w:r>
      <w:r>
        <w:rPr>
          <w:rFonts w:hint="eastAsia" w:ascii="Times New Roman" w:hAnsi="Times New Roman" w:eastAsia="仿宋_GB2312" w:cs="Times New Roman"/>
          <w:b w:val="0"/>
          <w:bCs w:val="0"/>
          <w:color w:val="auto"/>
          <w:sz w:val="32"/>
          <w:szCs w:val="32"/>
          <w:lang w:val="en-US" w:eastAsia="zh-CN"/>
        </w:rPr>
        <w:t>建立</w:t>
      </w:r>
      <w:r>
        <w:rPr>
          <w:rFonts w:hint="default" w:ascii="Times New Roman" w:hAnsi="Times New Roman" w:eastAsia="仿宋_GB2312" w:cs="Times New Roman"/>
          <w:b w:val="0"/>
          <w:bCs w:val="0"/>
          <w:color w:val="auto"/>
          <w:sz w:val="32"/>
          <w:szCs w:val="32"/>
          <w:lang w:val="en-US" w:eastAsia="zh-CN"/>
        </w:rPr>
        <w:t>主要领导亲自抓、分管领导具体抓的工作</w:t>
      </w:r>
      <w:r>
        <w:rPr>
          <w:rFonts w:hint="eastAsia" w:ascii="Times New Roman" w:hAnsi="Times New Roman" w:eastAsia="仿宋_GB2312" w:cs="Times New Roman"/>
          <w:b w:val="0"/>
          <w:bCs w:val="0"/>
          <w:color w:val="auto"/>
          <w:sz w:val="32"/>
          <w:szCs w:val="32"/>
          <w:lang w:val="en-US" w:eastAsia="zh-CN"/>
        </w:rPr>
        <w:t>机制</w:t>
      </w:r>
      <w:r>
        <w:rPr>
          <w:rFonts w:hint="default" w:ascii="Times New Roman" w:hAnsi="Times New Roman" w:eastAsia="仿宋_GB2312" w:cs="Times New Roman"/>
          <w:b w:val="0"/>
          <w:bCs w:val="0"/>
          <w:color w:val="auto"/>
          <w:sz w:val="32"/>
          <w:szCs w:val="32"/>
          <w:lang w:val="en-US" w:eastAsia="zh-CN"/>
        </w:rPr>
        <w:t>。现将我单位2023年政府信息公开工作情况报告如下：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1.</w:t>
      </w:r>
      <w:r>
        <w:rPr>
          <w:rFonts w:hint="eastAsia" w:ascii="楷体_GB2312" w:hAnsi="楷体_GB2312" w:eastAsia="楷体_GB2312" w:cs="楷体_GB2312"/>
          <w:b w:val="0"/>
          <w:bCs w:val="0"/>
          <w:color w:val="auto"/>
          <w:sz w:val="32"/>
          <w:szCs w:val="32"/>
        </w:rPr>
        <w:t>主动公开</w:t>
      </w:r>
      <w:r>
        <w:rPr>
          <w:rFonts w:hint="eastAsia" w:ascii="楷体_GB2312" w:hAnsi="楷体_GB2312" w:eastAsia="楷体_GB2312" w:cs="楷体_GB2312"/>
          <w:b w:val="0"/>
          <w:bCs w:val="0"/>
          <w:color w:val="auto"/>
          <w:sz w:val="32"/>
          <w:szCs w:val="32"/>
          <w:lang w:eastAsia="zh-CN"/>
        </w:rPr>
        <w:t>情况</w:t>
      </w:r>
      <w:r>
        <w:rPr>
          <w:rFonts w:hint="eastAsia" w:ascii="楷体_GB2312" w:hAnsi="楷体_GB2312" w:eastAsia="楷体_GB2312" w:cs="楷体_GB2312"/>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2023</w:t>
      </w:r>
      <w:r>
        <w:rPr>
          <w:rFonts w:hint="default" w:ascii="Times New Roman" w:hAnsi="Times New Roman" w:eastAsia="仿宋_GB2312" w:cs="Times New Roman"/>
          <w:b w:val="0"/>
          <w:bCs w:val="0"/>
          <w:color w:val="auto"/>
          <w:sz w:val="32"/>
          <w:szCs w:val="32"/>
          <w:lang w:val="en-US" w:eastAsia="zh-CN"/>
        </w:rPr>
        <w:t>年主动公开信息115条，包括重点领域8条，会议公开1条，政策解读2条，建议提案5条，其他政府信息99条。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仿宋_GB2312" w:cs="Times New Roman"/>
          <w:b w:val="0"/>
          <w:bCs w:val="0"/>
          <w:color w:val="auto"/>
          <w:sz w:val="32"/>
          <w:szCs w:val="32"/>
        </w:rPr>
        <w:t>2.</w:t>
      </w:r>
      <w:r>
        <w:rPr>
          <w:rFonts w:hint="eastAsia" w:ascii="楷体_GB2312" w:hAnsi="楷体_GB2312" w:eastAsia="楷体_GB2312" w:cs="楷体_GB2312"/>
          <w:b w:val="0"/>
          <w:bCs w:val="0"/>
          <w:color w:val="auto"/>
          <w:sz w:val="32"/>
          <w:szCs w:val="32"/>
        </w:rPr>
        <w:t>依申请公开</w:t>
      </w:r>
      <w:r>
        <w:rPr>
          <w:rFonts w:hint="eastAsia" w:ascii="楷体_GB2312" w:hAnsi="楷体_GB2312" w:eastAsia="楷体_GB2312" w:cs="楷体_GB2312"/>
          <w:b w:val="0"/>
          <w:bCs w:val="0"/>
          <w:color w:val="auto"/>
          <w:sz w:val="32"/>
          <w:szCs w:val="32"/>
          <w:lang w:eastAsia="zh-CN"/>
        </w:rPr>
        <w:t>情况</w:t>
      </w:r>
      <w:r>
        <w:rPr>
          <w:rFonts w:hint="eastAsia" w:ascii="楷体_GB2312" w:hAnsi="楷体_GB2312" w:eastAsia="楷体_GB2312" w:cs="楷体_GB2312"/>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2023</w:t>
      </w:r>
      <w:r>
        <w:rPr>
          <w:rFonts w:hint="default" w:ascii="Times New Roman" w:hAnsi="Times New Roman" w:eastAsia="仿宋_GB2312" w:cs="Times New Roman"/>
          <w:b w:val="0"/>
          <w:bCs w:val="0"/>
          <w:color w:val="auto"/>
          <w:sz w:val="32"/>
          <w:szCs w:val="32"/>
          <w:lang w:val="en-US" w:eastAsia="zh-CN"/>
        </w:rPr>
        <w:t xml:space="preserve">年区行政审批服务局共收到依申请信息公开2件。无涉及政府信息公开的行政复议、行政诉讼案件。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3.</w:t>
      </w:r>
      <w:r>
        <w:rPr>
          <w:rFonts w:hint="eastAsia" w:ascii="楷体_GB2312" w:hAnsi="楷体_GB2312" w:eastAsia="楷体_GB2312" w:cs="楷体_GB2312"/>
          <w:b w:val="0"/>
          <w:bCs w:val="0"/>
          <w:color w:val="auto"/>
          <w:sz w:val="32"/>
          <w:szCs w:val="32"/>
        </w:rPr>
        <w:t>政府信息管理</w:t>
      </w:r>
      <w:r>
        <w:rPr>
          <w:rFonts w:hint="eastAsia" w:ascii="楷体_GB2312" w:hAnsi="楷体_GB2312" w:eastAsia="楷体_GB2312" w:cs="楷体_GB2312"/>
          <w:b w:val="0"/>
          <w:bCs w:val="0"/>
          <w:color w:val="auto"/>
          <w:sz w:val="32"/>
          <w:szCs w:val="32"/>
          <w:lang w:eastAsia="zh-CN"/>
        </w:rPr>
        <w:t>情况</w:t>
      </w:r>
      <w:r>
        <w:rPr>
          <w:rFonts w:hint="eastAsia" w:ascii="楷体_GB2312" w:hAnsi="楷体_GB2312" w:eastAsia="楷体_GB2312" w:cs="楷体_GB2312"/>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学习</w:t>
      </w:r>
      <w:r>
        <w:rPr>
          <w:rFonts w:hint="eastAsia" w:ascii="Times New Roman" w:hAnsi="Times New Roman" w:eastAsia="仿宋_GB2312" w:cs="Times New Roman"/>
          <w:b w:val="0"/>
          <w:bCs w:val="0"/>
          <w:color w:val="auto"/>
          <w:sz w:val="32"/>
          <w:szCs w:val="32"/>
          <w:lang w:val="en-US" w:eastAsia="zh-CN"/>
        </w:rPr>
        <w:t>各部门信息公开</w:t>
      </w:r>
      <w:r>
        <w:rPr>
          <w:rFonts w:hint="default" w:ascii="Times New Roman" w:hAnsi="Times New Roman" w:eastAsia="仿宋_GB2312" w:cs="Times New Roman"/>
          <w:b w:val="0"/>
          <w:bCs w:val="0"/>
          <w:color w:val="auto"/>
          <w:sz w:val="32"/>
          <w:szCs w:val="32"/>
          <w:lang w:val="en-US" w:eastAsia="zh-CN"/>
        </w:rPr>
        <w:t>相关文件，深化认识政务公开工作</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重要意义，强化群众观念和服务意识，增强做好政务公开工作的主动性和自觉性，更好地适应政务公开工作的需要，进一步完善政府信息公开流程，规范政府信息公开范围和方式，做到</w:t>
      </w:r>
      <w:r>
        <w:rPr>
          <w:rFonts w:hint="eastAsia" w:ascii="Times New Roman" w:hAnsi="Times New Roman" w:eastAsia="仿宋_GB2312" w:cs="Times New Roman"/>
          <w:b w:val="0"/>
          <w:bCs w:val="0"/>
          <w:color w:val="auto"/>
          <w:sz w:val="32"/>
          <w:szCs w:val="32"/>
          <w:lang w:val="en-US" w:eastAsia="zh-CN"/>
        </w:rPr>
        <w:t>“先审查、后公开”，坚持“一事一审原则”，进一步明确相关股室和岗位的职责，工作制度更加完善，工作流程更加清晰，推进政府信息工作规范化、制度化。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4.</w:t>
      </w:r>
      <w:r>
        <w:rPr>
          <w:rFonts w:hint="eastAsia" w:ascii="楷体_GB2312" w:hAnsi="楷体_GB2312" w:eastAsia="楷体_GB2312" w:cs="楷体_GB2312"/>
          <w:b w:val="0"/>
          <w:bCs w:val="0"/>
          <w:color w:val="auto"/>
          <w:sz w:val="32"/>
          <w:szCs w:val="32"/>
        </w:rPr>
        <w:t>政府信息公开平台建设</w:t>
      </w:r>
      <w:r>
        <w:rPr>
          <w:rFonts w:hint="eastAsia" w:ascii="楷体_GB2312" w:hAnsi="楷体_GB2312" w:eastAsia="楷体_GB2312" w:cs="楷体_GB2312"/>
          <w:b w:val="0"/>
          <w:bCs w:val="0"/>
          <w:color w:val="auto"/>
          <w:sz w:val="32"/>
          <w:szCs w:val="32"/>
          <w:lang w:eastAsia="zh-CN"/>
        </w:rPr>
        <w:t>情况</w:t>
      </w:r>
      <w:r>
        <w:rPr>
          <w:rFonts w:hint="eastAsia" w:ascii="楷体_GB2312" w:hAnsi="楷体_GB2312" w:eastAsia="楷体_GB2312" w:cs="楷体_GB2312"/>
          <w:b w:val="0"/>
          <w:bCs w:val="0"/>
          <w:color w:val="auto"/>
          <w:sz w:val="32"/>
          <w:szCs w:val="32"/>
        </w:rPr>
        <w:t>。</w:t>
      </w:r>
      <w:r>
        <w:rPr>
          <w:rFonts w:hint="default" w:ascii="Times New Roman" w:hAnsi="Times New Roman" w:eastAsia="仿宋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行政审批服务</w:t>
      </w:r>
      <w:r>
        <w:rPr>
          <w:rFonts w:hint="default" w:ascii="Times New Roman" w:hAnsi="Times New Roman" w:eastAsia="仿宋_GB2312" w:cs="Times New Roman"/>
          <w:color w:val="auto"/>
          <w:sz w:val="32"/>
          <w:szCs w:val="32"/>
          <w:lang w:eastAsia="zh-CN"/>
        </w:rPr>
        <w:t>局严格按照区政府集约化智能门户平台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仿宋_GB2312" w:cs="Times New Roman"/>
          <w:b w:val="0"/>
          <w:bCs w:val="0"/>
          <w:color w:val="auto"/>
          <w:sz w:val="32"/>
          <w:szCs w:val="32"/>
        </w:rPr>
        <w:t>5.</w:t>
      </w:r>
      <w:r>
        <w:rPr>
          <w:rFonts w:hint="eastAsia" w:ascii="楷体_GB2312" w:hAnsi="楷体_GB2312" w:eastAsia="楷体_GB2312" w:cs="楷体_GB2312"/>
          <w:b w:val="0"/>
          <w:bCs w:val="0"/>
          <w:color w:val="auto"/>
          <w:sz w:val="32"/>
          <w:szCs w:val="32"/>
        </w:rPr>
        <w:t>监督保障</w:t>
      </w:r>
      <w:r>
        <w:rPr>
          <w:rFonts w:hint="eastAsia" w:ascii="楷体_GB2312" w:hAnsi="楷体_GB2312" w:eastAsia="楷体_GB2312" w:cs="楷体_GB2312"/>
          <w:b w:val="0"/>
          <w:bCs w:val="0"/>
          <w:color w:val="auto"/>
          <w:sz w:val="32"/>
          <w:szCs w:val="32"/>
          <w:lang w:eastAsia="zh-CN"/>
        </w:rPr>
        <w:t>情况</w:t>
      </w:r>
      <w:r>
        <w:rPr>
          <w:rFonts w:hint="eastAsia" w:ascii="楷体_GB2312" w:hAnsi="楷体_GB2312" w:eastAsia="楷体_GB2312" w:cs="楷体_GB2312"/>
          <w:b w:val="0"/>
          <w:bCs w:val="0"/>
          <w:color w:val="auto"/>
          <w:sz w:val="32"/>
          <w:szCs w:val="32"/>
        </w:rPr>
        <w:t>。</w:t>
      </w:r>
      <w:r>
        <w:rPr>
          <w:rFonts w:hint="default" w:ascii="Times New Roman" w:hAnsi="Times New Roman" w:eastAsia="仿宋_GB2312" w:cs="Times New Roman"/>
          <w:color w:val="auto"/>
          <w:sz w:val="32"/>
          <w:szCs w:val="32"/>
          <w:lang w:eastAsia="zh-CN"/>
        </w:rPr>
        <w:t>为切实提高我局政务公开工作的规范化、制度化水平，确立了由主要领导负总责、分管领导具体抓、职能股室</w:t>
      </w:r>
      <w:r>
        <w:rPr>
          <w:rFonts w:hint="eastAsia"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eastAsia="zh-CN"/>
        </w:rPr>
        <w:t>的工作体系。定期组织政务公开信息员业务培训，提升业务水平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主动接受区政务公开办及上级</w:t>
      </w:r>
      <w:r>
        <w:rPr>
          <w:rFonts w:hint="default" w:ascii="Times New Roman" w:hAnsi="Times New Roman" w:eastAsia="仿宋_GB2312" w:cs="Times New Roman"/>
          <w:color w:val="auto"/>
          <w:sz w:val="32"/>
          <w:szCs w:val="32"/>
          <w:lang w:val="en-US" w:eastAsia="zh-CN"/>
        </w:rPr>
        <w:t>行政审批</w:t>
      </w:r>
      <w:r>
        <w:rPr>
          <w:rFonts w:hint="default" w:ascii="Times New Roman" w:hAnsi="Times New Roman" w:eastAsia="仿宋_GB2312" w:cs="Times New Roman"/>
          <w:color w:val="auto"/>
          <w:sz w:val="32"/>
          <w:szCs w:val="32"/>
          <w:lang w:eastAsia="zh-CN"/>
        </w:rPr>
        <w:t>部门对我局政务信息公开情况的监督。</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26635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90" w:hRule="atLeast"/>
        </w:trPr>
        <w:tc>
          <w:tcPr>
            <w:tcW w:w="2206" w:type="dxa"/>
            <w:tcBorders>
              <w:top w:val="nil"/>
              <w:left w:val="single" w:color="auto" w:sz="8" w:space="0"/>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auto"/>
                <w:kern w:val="0"/>
                <w:szCs w:val="21"/>
                <w:lang w:eastAsia="zh-CN"/>
              </w:rPr>
            </w:pPr>
            <w:r>
              <w:rPr>
                <w:rFonts w:hint="eastAsia"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spacing w:line="540" w:lineRule="exact"/>
              <w:ind w:left="0" w:leftChars="0" w:right="0" w:rightChars="0"/>
              <w:jc w:val="center"/>
              <w:textAlignment w:val="auto"/>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auto"/>
                <w:kern w:val="0"/>
                <w:szCs w:val="21"/>
                <w:lang w:val="en-US" w:eastAsia="zh-CN"/>
              </w:rPr>
              <w:t>55.4</w:t>
            </w:r>
          </w:p>
        </w:tc>
      </w:tr>
    </w:tbl>
    <w:p>
      <w:pPr>
        <w:rPr>
          <w:rFonts w:hint="eastAsia"/>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三、</w:t>
      </w:r>
      <w:r>
        <w:rPr>
          <w:rFonts w:hint="eastAsia" w:ascii="黑体" w:hAnsi="黑体" w:eastAsia="黑体" w:cs="黑体"/>
          <w:b w:val="0"/>
          <w:bCs w:val="0"/>
          <w:color w:val="auto"/>
        </w:rPr>
        <w:t>行政机关收到和处理政府信息公开申请情况</w:t>
      </w:r>
    </w:p>
    <w:tbl>
      <w:tblPr>
        <w:tblStyle w:val="10"/>
        <w:tblW w:w="88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376"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407"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407"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widowControl/>
              <w:spacing w:after="180"/>
              <w:jc w:val="center"/>
              <w:rPr>
                <w:rFonts w:ascii="黑体" w:hAnsi="黑体" w:eastAsia="黑体"/>
                <w:color w:val="auto"/>
                <w:szCs w:val="21"/>
              </w:rPr>
            </w:pPr>
            <w:r>
              <w:rPr>
                <w:rFonts w:hint="eastAsia" w:ascii="黑体" w:hAnsi="黑体" w:eastAsia="黑体"/>
                <w:color w:val="auto"/>
                <w:kern w:val="0"/>
                <w:szCs w:val="21"/>
              </w:rPr>
              <w:t>三、本年度办理结果</w:t>
            </w: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（三）不予公开</w:t>
            </w: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（四）无法提供</w:t>
            </w: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（五）不予处理</w:t>
            </w: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center"/>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300" w:lineRule="exact"/>
              <w:jc w:val="center"/>
              <w:rPr>
                <w:rFonts w:ascii="仿宋_GB2312" w:hAnsi="黑体" w:eastAsia="仿宋_GB2312"/>
                <w:color w:val="auto"/>
                <w:szCs w:val="21"/>
              </w:rPr>
            </w:pPr>
            <w:r>
              <w:rPr>
                <w:rFonts w:hint="eastAsia" w:ascii="仿宋_GB2312" w:hAnsi="黑体" w:eastAsia="仿宋_GB2312"/>
                <w:color w:val="auto"/>
                <w:kern w:val="0"/>
                <w:szCs w:val="21"/>
              </w:rPr>
              <w:t>5.要求行政机关确认或重新出具已获取信息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center"/>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center"/>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lang w:eastAsia="zh-CN"/>
        </w:rPr>
        <w:t>（一）主要问题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2023年，区行政审批服务局政府信息公开工作虽然取得了一定成绩，但离区委区政府工作要求仍有一定差距，主要存在以下几个方面的问题：一是信息公开不够规范。虽然制定了比较完善的工作制度，但仍存在未按照工作制度开展政务公开工作的现象；二是信息公开的质量和速率不够及时。目前情况来看，存在重要信息、动态信息发布不及时，有的栏目信息更新时间间隔长、跨度大等问题；三是涉及与群众、企业利益关系密切的信息公开较少，群众、企业知晓度较低；</w:t>
      </w:r>
      <w:r>
        <w:rPr>
          <w:rFonts w:hint="default" w:ascii="Times New Roman" w:hAnsi="Times New Roman" w:eastAsia="仿宋_GB2312" w:cs="Times New Roman"/>
          <w:color w:val="auto"/>
          <w:sz w:val="32"/>
          <w:szCs w:val="32"/>
          <w:lang w:eastAsia="zh-CN"/>
        </w:rPr>
        <w:t>四是政府信息公开工作力量不足，信息员队伍建设有待进一步加强，业务水平有待进一步提高。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eastAsia="zh-CN"/>
        </w:rPr>
      </w:pPr>
      <w:r>
        <w:rPr>
          <w:rFonts w:hint="default" w:ascii="Times New Roman" w:hAnsi="Times New Roman" w:eastAsia="楷体_GB2312" w:cs="Times New Roman"/>
          <w:color w:val="auto"/>
          <w:sz w:val="32"/>
          <w:szCs w:val="32"/>
          <w:lang w:eastAsia="zh-CN"/>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righ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lang w:val="en-US" w:eastAsia="zh-CN"/>
        </w:rPr>
        <w:t>进一步健全和完善政务公开制度。规范公开内容，提高公开质量。理顺工作机制，重大决策应及时公开，同时有区别的抓好对内对外公开，提高公开针对性；二是加强监督和督办。按照政务公开要求，确保增强信息公开意识，提高发布信息、解读政策、回应关切的能力，不断拓展政府信息公开的深度和广度；三是</w:t>
      </w:r>
      <w:r>
        <w:rPr>
          <w:rFonts w:hint="default" w:ascii="Times New Roman" w:hAnsi="Times New Roman" w:eastAsia="仿宋_GB2312" w:cs="Times New Roman"/>
          <w:color w:val="auto"/>
          <w:sz w:val="32"/>
          <w:szCs w:val="32"/>
          <w:lang w:eastAsia="zh-CN"/>
        </w:rPr>
        <w:t>进一步深化政府信息公开工作，拓展政府信息公开内容和渠道，重点加强与群众相关的政务服务、便民服务类信息公开，方便群众办事；四是持续开展政务公开培训，通过集中学习、专家授课、案例剖析、问题查摆等方式，进一步提升责任人员业务能力和责任意识，确保公开信息及时、准确。</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楷体_GB2312" w:hAnsi="楷体_GB2312" w:eastAsia="楷体_GB2312" w:cs="楷体_GB2312"/>
          <w:color w:val="auto"/>
          <w:sz w:val="32"/>
          <w:szCs w:val="32"/>
          <w:lang w:eastAsia="zh-CN"/>
        </w:rPr>
        <w:t>收取信息处理费情况。</w:t>
      </w: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eastAsia" w:ascii="楷体_GB2312" w:hAnsi="楷体_GB2312" w:eastAsia="楷体_GB2312" w:cs="楷体_GB2312"/>
          <w:color w:val="auto"/>
          <w:sz w:val="32"/>
          <w:szCs w:val="32"/>
          <w:lang w:eastAsia="zh-CN"/>
        </w:rPr>
        <w:t>落实上级年度政务公开工作要点情况。</w:t>
      </w:r>
      <w:r>
        <w:rPr>
          <w:rFonts w:hint="default" w:ascii="Times New Roman" w:hAnsi="Times New Roman" w:eastAsia="仿宋_GB2312" w:cs="Times New Roman"/>
          <w:color w:val="auto"/>
          <w:sz w:val="32"/>
          <w:szCs w:val="32"/>
          <w:lang w:eastAsia="zh-CN"/>
        </w:rPr>
        <w:t>对照《枣庄市202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年政务公开工作要点》，围绕重点领域信息公开、政策发布解读与回应、政民互动、基层政务公开标准化规范化建设和工作保障和落实逐项明确责任主体和完成时限。</w:t>
      </w:r>
    </w:p>
    <w:p>
      <w:pPr>
        <w:pStyle w:val="3"/>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w:t>
      </w:r>
      <w:r>
        <w:rPr>
          <w:rFonts w:hint="eastAsia" w:ascii="楷体_GB2312" w:hAnsi="楷体_GB2312" w:eastAsia="楷体_GB2312" w:cs="楷体_GB2312"/>
          <w:color w:val="auto"/>
          <w:sz w:val="32"/>
          <w:szCs w:val="32"/>
          <w:lang w:eastAsia="zh-CN"/>
        </w:rPr>
        <w:t>人大代表建议和政协提案办理情况。</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i w:val="0"/>
          <w:iCs w:val="0"/>
          <w:caps w:val="0"/>
          <w:color w:val="222222"/>
          <w:spacing w:val="0"/>
          <w:kern w:val="2"/>
          <w:sz w:val="32"/>
          <w:szCs w:val="32"/>
          <w:shd w:val="clear" w:color="auto" w:fill="FFFFFF"/>
          <w:lang w:val="en-US" w:eastAsia="zh-CN" w:bidi="ar-SA"/>
        </w:rPr>
        <w:t>共收到区人大建议6件，作为主办单位的区人大建议共1件，内容涉及:“关于深入优化营商环境的建议”；作为协办单位的区人大建议共5件，内容涉及：“关于进出口国际贸易促进薛城区经济高质量发展的建议”“关于杜绝城市维修“反复开挖”现象的建议”“关于加强城区地下管网建设与管理的建议”“关于加强我区公益性公墓建设的建议”“关于提升基层服务建设的建议”。2023年共收到市政协提案2件，作为主办单位的市政协提案共1件，内容涉及：“关于优化烟花爆竹管控允许在重要传统节日适度燃放的建议”；作为协办单位的市政协提案共1件，内容涉及：“关于加强招商引资工作的建议”。2023年共收到区政协提案3件，作为主办单位的区政协提案共1件，内容涉及：“践行“四敢”要求，让首善之区营商环境更有温度的提案”；作为协办单位的区政协提案共2件，内容涉及：“关于进一步促进民营实体经济高质量发展的建议”“关于助力中小微企业发展的提案”。</w:t>
      </w:r>
      <w:r>
        <w:rPr>
          <w:rFonts w:hint="default" w:ascii="Times New Roman" w:hAnsi="Times New Roman" w:eastAsia="仿宋_GB2312" w:cs="Times New Roman"/>
          <w:color w:val="auto"/>
          <w:sz w:val="32"/>
          <w:szCs w:val="32"/>
          <w:lang w:val="en-US" w:eastAsia="zh-CN"/>
        </w:rPr>
        <w:t>截至2023年底，所有政协提案及人大建议均已办理并答复完毕。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w:t>
      </w:r>
      <w:r>
        <w:rPr>
          <w:rFonts w:hint="eastAsia" w:ascii="楷体_GB2312" w:hAnsi="楷体_GB2312" w:eastAsia="楷体_GB2312" w:cs="楷体_GB2312"/>
          <w:color w:val="auto"/>
          <w:sz w:val="32"/>
          <w:szCs w:val="32"/>
          <w:lang w:eastAsia="zh-CN"/>
        </w:rPr>
        <w:t>开展政务公开创新方面。</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color w:val="auto"/>
          <w:sz w:val="32"/>
          <w:szCs w:val="32"/>
          <w:lang w:eastAsia="zh-CN"/>
        </w:rPr>
        <w:t>持续推进</w:t>
      </w:r>
      <w:r>
        <w:rPr>
          <w:rFonts w:hint="default" w:ascii="Times New Roman" w:hAnsi="Times New Roman" w:eastAsia="仿宋_GB2312" w:cs="Times New Roman"/>
          <w:color w:val="auto"/>
          <w:sz w:val="32"/>
          <w:szCs w:val="32"/>
          <w:lang w:val="en-US" w:eastAsia="zh-CN"/>
        </w:rPr>
        <w:t>企业和办事群众对政务服务满意度监督评价</w:t>
      </w:r>
      <w:r>
        <w:rPr>
          <w:rFonts w:hint="default" w:ascii="Times New Roman" w:hAnsi="Times New Roman" w:eastAsia="仿宋_GB2312" w:cs="Times New Roman"/>
          <w:color w:val="auto"/>
          <w:sz w:val="32"/>
          <w:szCs w:val="32"/>
          <w:lang w:eastAsia="zh-CN"/>
        </w:rPr>
        <w:t>、政府开放日等创新形式。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eastAsia="zh-CN"/>
        </w:rPr>
      </w:pPr>
      <w:r>
        <w:rPr>
          <w:rFonts w:hint="default" w:ascii="Times New Roman" w:hAnsi="Times New Roman" w:eastAsia="仿宋_GB2312" w:cs="Times New Roman"/>
          <w:color w:val="auto"/>
          <w:sz w:val="32"/>
          <w:szCs w:val="32"/>
          <w:lang w:eastAsia="zh-CN"/>
        </w:rPr>
        <w:t>5.</w:t>
      </w:r>
      <w:r>
        <w:rPr>
          <w:rFonts w:hint="eastAsia" w:ascii="楷体_GB2312" w:hAnsi="楷体_GB2312" w:eastAsia="楷体_GB2312" w:cs="楷体_GB2312"/>
          <w:color w:val="auto"/>
          <w:sz w:val="32"/>
          <w:szCs w:val="32"/>
          <w:lang w:eastAsia="zh-CN"/>
        </w:rPr>
        <w:t>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w:t>
      </w:r>
      <w:r>
        <w:rPr>
          <w:rFonts w:hint="eastAsia" w:ascii="楷体_GB2312" w:hAnsi="楷体_GB2312" w:eastAsia="楷体_GB2312" w:cs="楷体_GB2312"/>
          <w:color w:val="auto"/>
          <w:sz w:val="32"/>
          <w:szCs w:val="32"/>
          <w:lang w:eastAsia="zh-CN"/>
        </w:rPr>
        <w:t>其他有关文件专门要求通过政府信息公开工作年度报告予以报告的事项：无</w:t>
      </w:r>
    </w:p>
    <w:p>
      <w:pPr>
        <w:pStyle w:val="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w:t>
      </w:r>
      <w:r>
        <w:rPr>
          <w:rFonts w:hint="default" w:ascii="Times New Roman" w:hAnsi="Times New Roman" w:eastAsia="楷体_GB2312" w:cs="Times New Roman"/>
          <w:color w:val="auto"/>
          <w:kern w:val="2"/>
          <w:sz w:val="32"/>
          <w:szCs w:val="32"/>
          <w:lang w:val="en-US" w:eastAsia="zh-CN" w:bidi="ar-SA"/>
        </w:rPr>
        <w:t>本年度报告的电子版可以在“薛城区政府门户网站”（http://www.xuecheng.gov.cn/zwgk/xxgknb/2023xxgknb/)下载。</w:t>
      </w:r>
      <w:r>
        <w:rPr>
          <w:rFonts w:hint="default" w:ascii="Times New Roman" w:hAnsi="Times New Roman" w:eastAsia="仿宋_GB2312" w:cs="Times New Roman"/>
          <w:color w:val="auto"/>
          <w:kern w:val="2"/>
          <w:sz w:val="32"/>
          <w:szCs w:val="32"/>
          <w:lang w:val="en-US" w:eastAsia="zh-CN" w:bidi="ar-SA"/>
        </w:rPr>
        <w:t>如对本报告有疑问，可与</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color w:val="auto"/>
          <w:kern w:val="2"/>
          <w:sz w:val="32"/>
          <w:szCs w:val="32"/>
          <w:lang w:val="en-US" w:eastAsia="zh-CN" w:bidi="ar-SA"/>
        </w:rPr>
        <w:t>联系(地址:枣庄市薛城区黄河路396号，邮编：277000 ，电话：0632—7602077，电子邮箱：spjzcfg@zz.shandong.cn )。</w:t>
      </w: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薛城区行政审批服务局  </w:t>
      </w: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default" w:ascii="Times New Roman" w:hAnsi="Times New Roman" w:eastAsia="仿宋_GB2312" w:cs="Times New Roman"/>
          <w:color w:val="auto"/>
          <w:sz w:val="32"/>
          <w:szCs w:val="32"/>
          <w:lang w:val="en-US" w:eastAsia="zh-CN"/>
        </w:rPr>
        <w:t xml:space="preserve">2024年1月12日   </w:t>
      </w:r>
      <w:r>
        <w:rPr>
          <w:rFonts w:hint="eastAsia" w:ascii="仿宋_GB2312" w:eastAsia="仿宋_GB2312"/>
          <w:color w:val="auto"/>
          <w:sz w:val="32"/>
          <w:szCs w:val="32"/>
          <w:lang w:val="en-US" w:eastAsia="zh-CN"/>
        </w:rPr>
        <w:t xml:space="preserve"> </w:t>
      </w:r>
    </w:p>
    <w:sectPr>
      <w:footerReference r:id="rId3" w:type="default"/>
      <w:pgSz w:w="11906" w:h="16838"/>
      <w:pgMar w:top="1701" w:right="1701" w:bottom="1701"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ZjFkODA0MDg1ZGVlYmIwYTkwOTMxZTk2NTU0MzcifQ=="/>
    <w:docVar w:name="KSO_WPS_MARK_KEY" w:val="88c572e1-f626-468a-aabe-2cc5cd5505ef"/>
  </w:docVars>
  <w:rsids>
    <w:rsidRoot w:val="003316E4"/>
    <w:rsid w:val="00085E63"/>
    <w:rsid w:val="000A488F"/>
    <w:rsid w:val="00245594"/>
    <w:rsid w:val="003316E4"/>
    <w:rsid w:val="003A61D1"/>
    <w:rsid w:val="00442F9E"/>
    <w:rsid w:val="005B551A"/>
    <w:rsid w:val="00655FDA"/>
    <w:rsid w:val="00661709"/>
    <w:rsid w:val="0069741E"/>
    <w:rsid w:val="00913298"/>
    <w:rsid w:val="009413F4"/>
    <w:rsid w:val="0097156F"/>
    <w:rsid w:val="00A300EE"/>
    <w:rsid w:val="00A7354C"/>
    <w:rsid w:val="00AE756C"/>
    <w:rsid w:val="00AF76BF"/>
    <w:rsid w:val="00B24616"/>
    <w:rsid w:val="00CA4015"/>
    <w:rsid w:val="00F72E0F"/>
    <w:rsid w:val="00FF6B82"/>
    <w:rsid w:val="01457002"/>
    <w:rsid w:val="0265792B"/>
    <w:rsid w:val="02A037E7"/>
    <w:rsid w:val="02BC3862"/>
    <w:rsid w:val="02E220EA"/>
    <w:rsid w:val="03822CFE"/>
    <w:rsid w:val="03906A9D"/>
    <w:rsid w:val="040F20B8"/>
    <w:rsid w:val="04333FF8"/>
    <w:rsid w:val="044C0C16"/>
    <w:rsid w:val="05341DD6"/>
    <w:rsid w:val="05594AD8"/>
    <w:rsid w:val="0589542D"/>
    <w:rsid w:val="058E6854"/>
    <w:rsid w:val="06064384"/>
    <w:rsid w:val="061B0521"/>
    <w:rsid w:val="06253E14"/>
    <w:rsid w:val="06BA630B"/>
    <w:rsid w:val="088B4663"/>
    <w:rsid w:val="08AE7C29"/>
    <w:rsid w:val="09065CBE"/>
    <w:rsid w:val="091D4A82"/>
    <w:rsid w:val="09424A96"/>
    <w:rsid w:val="09C676BC"/>
    <w:rsid w:val="0B297854"/>
    <w:rsid w:val="0C3B6140"/>
    <w:rsid w:val="0C74500A"/>
    <w:rsid w:val="0C782EF0"/>
    <w:rsid w:val="0DA675E9"/>
    <w:rsid w:val="0DAC3269"/>
    <w:rsid w:val="0F2F244D"/>
    <w:rsid w:val="0F8907FF"/>
    <w:rsid w:val="104A4BA3"/>
    <w:rsid w:val="111807FE"/>
    <w:rsid w:val="11CC69CB"/>
    <w:rsid w:val="122F18D1"/>
    <w:rsid w:val="125C296C"/>
    <w:rsid w:val="12A85BB1"/>
    <w:rsid w:val="130C3EBB"/>
    <w:rsid w:val="13DD7927"/>
    <w:rsid w:val="13FB325E"/>
    <w:rsid w:val="14830684"/>
    <w:rsid w:val="14C80C8B"/>
    <w:rsid w:val="14ED5117"/>
    <w:rsid w:val="16A13043"/>
    <w:rsid w:val="17485BB5"/>
    <w:rsid w:val="17563E2E"/>
    <w:rsid w:val="17991F6C"/>
    <w:rsid w:val="1A7E3710"/>
    <w:rsid w:val="1CE046C9"/>
    <w:rsid w:val="1D246914"/>
    <w:rsid w:val="1D5744D2"/>
    <w:rsid w:val="1E2260FB"/>
    <w:rsid w:val="22617B2B"/>
    <w:rsid w:val="22BF449F"/>
    <w:rsid w:val="23924F3B"/>
    <w:rsid w:val="23E91BF9"/>
    <w:rsid w:val="254D396B"/>
    <w:rsid w:val="270513CC"/>
    <w:rsid w:val="278B3B75"/>
    <w:rsid w:val="28866DB6"/>
    <w:rsid w:val="29830F29"/>
    <w:rsid w:val="29BD7D3C"/>
    <w:rsid w:val="29CD0B67"/>
    <w:rsid w:val="2B631F9F"/>
    <w:rsid w:val="2BA54F2C"/>
    <w:rsid w:val="2CBE62A5"/>
    <w:rsid w:val="2D326CFE"/>
    <w:rsid w:val="2E534A33"/>
    <w:rsid w:val="2E8B0D06"/>
    <w:rsid w:val="306058C5"/>
    <w:rsid w:val="307774AD"/>
    <w:rsid w:val="31191F05"/>
    <w:rsid w:val="320F6C4C"/>
    <w:rsid w:val="335D0B51"/>
    <w:rsid w:val="34054559"/>
    <w:rsid w:val="34C603ED"/>
    <w:rsid w:val="35AB42AD"/>
    <w:rsid w:val="36455341"/>
    <w:rsid w:val="36946BC1"/>
    <w:rsid w:val="37873738"/>
    <w:rsid w:val="380D6333"/>
    <w:rsid w:val="383C09C6"/>
    <w:rsid w:val="3885236D"/>
    <w:rsid w:val="390908A8"/>
    <w:rsid w:val="39AD65CB"/>
    <w:rsid w:val="3AEB65B5"/>
    <w:rsid w:val="3AEC0481"/>
    <w:rsid w:val="3C9839FE"/>
    <w:rsid w:val="3CBD0327"/>
    <w:rsid w:val="3CBF8080"/>
    <w:rsid w:val="3D006466"/>
    <w:rsid w:val="3DDEAA4E"/>
    <w:rsid w:val="3E843D0F"/>
    <w:rsid w:val="3EA17E71"/>
    <w:rsid w:val="3EA66B99"/>
    <w:rsid w:val="3F9F872B"/>
    <w:rsid w:val="400F7F20"/>
    <w:rsid w:val="405214DD"/>
    <w:rsid w:val="418170EE"/>
    <w:rsid w:val="41A526BD"/>
    <w:rsid w:val="425D3A13"/>
    <w:rsid w:val="445157F9"/>
    <w:rsid w:val="44A967D6"/>
    <w:rsid w:val="464A335A"/>
    <w:rsid w:val="4752316F"/>
    <w:rsid w:val="47595426"/>
    <w:rsid w:val="483671E0"/>
    <w:rsid w:val="48580F04"/>
    <w:rsid w:val="488021D7"/>
    <w:rsid w:val="49035A44"/>
    <w:rsid w:val="49900B72"/>
    <w:rsid w:val="4A0856E1"/>
    <w:rsid w:val="4BDE6C4F"/>
    <w:rsid w:val="4BF03B4A"/>
    <w:rsid w:val="4BFD0F9D"/>
    <w:rsid w:val="4C40062D"/>
    <w:rsid w:val="4D3604FB"/>
    <w:rsid w:val="4D360ADE"/>
    <w:rsid w:val="4E0B4724"/>
    <w:rsid w:val="4F495A4B"/>
    <w:rsid w:val="50967210"/>
    <w:rsid w:val="51BA2989"/>
    <w:rsid w:val="534E602C"/>
    <w:rsid w:val="558D41B7"/>
    <w:rsid w:val="55DB21A8"/>
    <w:rsid w:val="55EFBE81"/>
    <w:rsid w:val="57646F00"/>
    <w:rsid w:val="57820A8D"/>
    <w:rsid w:val="57CF0AB7"/>
    <w:rsid w:val="581B3CFC"/>
    <w:rsid w:val="58D67DC8"/>
    <w:rsid w:val="59184E6E"/>
    <w:rsid w:val="597933D0"/>
    <w:rsid w:val="59E5393F"/>
    <w:rsid w:val="59F7914A"/>
    <w:rsid w:val="5A5C28B2"/>
    <w:rsid w:val="5AB1058C"/>
    <w:rsid w:val="5AC67873"/>
    <w:rsid w:val="5B4B4927"/>
    <w:rsid w:val="5B991165"/>
    <w:rsid w:val="5BAF4251"/>
    <w:rsid w:val="5BC75126"/>
    <w:rsid w:val="5EBF6D9D"/>
    <w:rsid w:val="5EC72965"/>
    <w:rsid w:val="5F84662B"/>
    <w:rsid w:val="619C6039"/>
    <w:rsid w:val="638E56DB"/>
    <w:rsid w:val="63A63104"/>
    <w:rsid w:val="63C77D26"/>
    <w:rsid w:val="63FE3A6A"/>
    <w:rsid w:val="65662279"/>
    <w:rsid w:val="66E41E42"/>
    <w:rsid w:val="691427CE"/>
    <w:rsid w:val="6D68758C"/>
    <w:rsid w:val="6F241291"/>
    <w:rsid w:val="6FFA1C67"/>
    <w:rsid w:val="6FFB6928"/>
    <w:rsid w:val="70894A62"/>
    <w:rsid w:val="712F365B"/>
    <w:rsid w:val="719A0211"/>
    <w:rsid w:val="71EA67C2"/>
    <w:rsid w:val="72B01473"/>
    <w:rsid w:val="740617BB"/>
    <w:rsid w:val="74533E38"/>
    <w:rsid w:val="74766357"/>
    <w:rsid w:val="75736ACE"/>
    <w:rsid w:val="757D1115"/>
    <w:rsid w:val="75CC2F93"/>
    <w:rsid w:val="75F06371"/>
    <w:rsid w:val="76A44541"/>
    <w:rsid w:val="76EE323C"/>
    <w:rsid w:val="77ED700C"/>
    <w:rsid w:val="78670B6C"/>
    <w:rsid w:val="791D669A"/>
    <w:rsid w:val="7A200427"/>
    <w:rsid w:val="7A5F7C67"/>
    <w:rsid w:val="7A7C3475"/>
    <w:rsid w:val="7AF34A15"/>
    <w:rsid w:val="7BF70E90"/>
    <w:rsid w:val="7C701FB9"/>
    <w:rsid w:val="7CCC5441"/>
    <w:rsid w:val="7D821FA4"/>
    <w:rsid w:val="7F0D2005"/>
    <w:rsid w:val="7F357102"/>
    <w:rsid w:val="7F4B2516"/>
    <w:rsid w:val="7FFFF3E7"/>
    <w:rsid w:val="AB7F747A"/>
    <w:rsid w:val="DBE73926"/>
    <w:rsid w:val="F79F74A8"/>
    <w:rsid w:val="FFFBDA27"/>
    <w:rsid w:val="FFFEA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pPr>
      <w:widowControl/>
      <w:spacing w:after="120" w:line="958" w:lineRule="atLeast"/>
      <w:ind w:firstLine="623"/>
      <w:textAlignment w:val="baseline"/>
    </w:pPr>
    <w:rPr>
      <w:rFonts w:ascii="Calibri" w:hAnsi="Calibri" w:eastAsia="仿宋_GB2312"/>
      <w:color w:val="000000"/>
      <w:kern w:val="0"/>
      <w:sz w:val="31"/>
      <w:szCs w:val="24"/>
    </w:rPr>
  </w:style>
  <w:style w:type="paragraph" w:styleId="4">
    <w:name w:val="toc 5"/>
    <w:basedOn w:val="1"/>
    <w:next w:val="1"/>
    <w:qFormat/>
    <w:uiPriority w:val="0"/>
    <w:pPr>
      <w:ind w:left="1680" w:leftChars="800"/>
    </w:pPr>
    <w:rPr>
      <w:rFonts w:ascii="Times New Roman" w:hAnsi="Times New Roman"/>
    </w:rPr>
  </w:style>
  <w:style w:type="paragraph" w:styleId="5">
    <w:name w:val="Date"/>
    <w:basedOn w:val="1"/>
    <w:next w:val="1"/>
    <w:link w:val="16"/>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none"/>
    </w:rPr>
  </w:style>
  <w:style w:type="character" w:styleId="14">
    <w:name w:val="Hyperlink"/>
    <w:basedOn w:val="11"/>
    <w:semiHidden/>
    <w:unhideWhenUsed/>
    <w:qFormat/>
    <w:uiPriority w:val="99"/>
    <w:rPr>
      <w:color w:val="0000FF"/>
      <w:u w:val="none"/>
    </w:rPr>
  </w:style>
  <w:style w:type="paragraph" w:customStyle="1" w:styleId="15">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character" w:customStyle="1" w:styleId="16">
    <w:name w:val="日期 Char"/>
    <w:basedOn w:val="11"/>
    <w:link w:val="5"/>
    <w:semiHidden/>
    <w:qFormat/>
    <w:uiPriority w:val="99"/>
  </w:style>
  <w:style w:type="paragraph" w:customStyle="1" w:styleId="17">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u w:color="000000"/>
    </w:rPr>
  </w:style>
  <w:style w:type="character" w:customStyle="1" w:styleId="18">
    <w:name w:val="页眉 Char"/>
    <w:basedOn w:val="11"/>
    <w:link w:val="7"/>
    <w:qFormat/>
    <w:uiPriority w:val="99"/>
    <w:rPr>
      <w:rFonts w:asciiTheme="minorHAnsi" w:hAnsiTheme="minorHAnsi" w:eastAsiaTheme="minorEastAsia" w:cstheme="minorBidi"/>
      <w:kern w:val="2"/>
      <w:sz w:val="18"/>
      <w:szCs w:val="18"/>
    </w:rPr>
  </w:style>
  <w:style w:type="paragraph" w:customStyle="1" w:styleId="19">
    <w:name w:val="BodyText"/>
    <w:basedOn w:val="1"/>
    <w:qFormat/>
    <w:uiPriority w:val="0"/>
    <w:pPr>
      <w:textAlignment w:val="baseline"/>
    </w:pPr>
    <w:rPr>
      <w:rFonts w:ascii="Calibri" w:hAnsi="Calibri"/>
      <w:szCs w:val="24"/>
    </w:rPr>
  </w:style>
  <w:style w:type="character" w:customStyle="1" w:styleId="20">
    <w:name w:val="font31"/>
    <w:basedOn w:val="11"/>
    <w:qFormat/>
    <w:uiPriority w:val="0"/>
    <w:rPr>
      <w:rFonts w:hint="eastAsia" w:ascii="仿宋" w:hAnsi="仿宋" w:eastAsia="仿宋" w:cs="仿宋"/>
      <w:color w:val="000000"/>
      <w:sz w:val="36"/>
      <w:szCs w:val="36"/>
      <w:u w:val="none"/>
    </w:rPr>
  </w:style>
  <w:style w:type="character" w:customStyle="1" w:styleId="21">
    <w:name w:val="font61"/>
    <w:basedOn w:val="11"/>
    <w:qFormat/>
    <w:uiPriority w:val="0"/>
    <w:rPr>
      <w:rFonts w:hint="default" w:ascii="Times New Roman" w:hAnsi="Times New Roman" w:cs="Times New Roman"/>
      <w:color w:val="000000"/>
      <w:sz w:val="24"/>
      <w:szCs w:val="24"/>
      <w:u w:val="none"/>
    </w:rPr>
  </w:style>
  <w:style w:type="character" w:customStyle="1" w:styleId="22">
    <w:name w:val="font51"/>
    <w:basedOn w:val="1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3431</Words>
  <Characters>3667</Characters>
  <Lines>9</Lines>
  <Paragraphs>2</Paragraphs>
  <TotalTime>34</TotalTime>
  <ScaleCrop>false</ScaleCrop>
  <LinksUpToDate>false</LinksUpToDate>
  <CharactersWithSpaces>3680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2019-08-02T20:12:00Z</dcterms:created>
  <dc:creator>admin</dc:creator>
  <cp:lastModifiedBy>user</cp:lastModifiedBy>
  <cp:lastPrinted>2024-01-12T11:12:00Z</cp:lastPrinted>
  <dcterms:modified xsi:type="dcterms:W3CDTF">2024-01-17T15:29:46Z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F14091AB9014495B99087F4616D049D0_13</vt:lpwstr>
  </property>
</Properties>
</file>