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600" w:lineRule="exact"/>
        <w:ind w:firstLine="880" w:firstLineChars="200"/>
        <w:jc w:val="both"/>
        <w:rPr>
          <w:rFonts w:hint="eastAsia" w:ascii="方正小标宋简体" w:hAnsi="方正小标宋简体" w:eastAsia="方正小标宋简体" w:cs="方正小标宋简体"/>
          <w:sz w:val="44"/>
          <w:szCs w:val="44"/>
        </w:rPr>
      </w:pPr>
    </w:p>
    <w:p>
      <w:pPr>
        <w:pStyle w:val="3"/>
        <w:widowControl/>
        <w:spacing w:before="0" w:beforeAutospacing="0" w:after="0" w:afterAutospacing="0" w:line="600" w:lineRule="exact"/>
        <w:jc w:val="center"/>
        <w:rPr>
          <w:rFonts w:hint="default"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shd w:val="clear" w:color="auto" w:fill="FFFFFF"/>
        </w:rPr>
        <w:t>薛城经济开发区管委会2023年度政府信息公开工作年度报告</w:t>
      </w:r>
    </w:p>
    <w:p>
      <w:pPr>
        <w:pStyle w:val="4"/>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p>
    <w:p>
      <w:pPr>
        <w:pStyle w:val="4"/>
        <w:widowControl/>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以下简称《条例》）和薛城区人民政府办公室《关于做好2023年政府信息公开工作年度报告编制和发布工作的通知》要求，结合2023年薛城经济开发区管委会政府信息公开工作实际编制而成。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部分。本年度报告中所列数据的统计期限自2023年1月1日起至2023年12月31日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报告全文可同时在薛城区人民政府网站</w:t>
      </w:r>
      <w:r>
        <w:rPr>
          <w:rFonts w:hint="eastAsia" w:ascii="仿宋_GB2312" w:hAnsi="仿宋_GB2312" w:eastAsia="仿宋_GB2312" w:cs="仿宋_GB2312"/>
          <w:sz w:val="30"/>
          <w:szCs w:val="30"/>
        </w:rPr>
        <w:t>（http://www.xuecheng.gov.cn/zwgk/xxgknb/2023xxgknb/）</w:t>
      </w:r>
      <w:r>
        <w:rPr>
          <w:rFonts w:hint="eastAsia" w:ascii="仿宋_GB2312" w:hAnsi="仿宋_GB2312" w:eastAsia="仿宋_GB2312" w:cs="仿宋_GB2312"/>
          <w:sz w:val="32"/>
          <w:szCs w:val="32"/>
        </w:rPr>
        <w:t>上下载电子版，如对本报告有疑问，可与薛城经济开发区联系（地址：薛城区医疗智谷大健康产业园5号楼，邮编：277000，电话：0632—4402565，电子邮箱：kfqzxs@zz.shandong.cn）</w:t>
      </w:r>
    </w:p>
    <w:p>
      <w:pPr>
        <w:pStyle w:val="4"/>
        <w:widowControl/>
        <w:spacing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薛城经济开发区管委会2023年政府信息公开工作坚持以习近平新时代中国特色社会主义思想和党的二十大精神为指导，按照“公开为原则，不公开为例外”的要求，认真贯彻落实《中华人民共和国政府信息公开条例》，全面推进政务信息公开，及时主动向社会公众公布开发区动态和法规政策等。</w:t>
      </w:r>
    </w:p>
    <w:p>
      <w:pPr>
        <w:pStyle w:val="4"/>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1.主动公开。</w:t>
      </w:r>
      <w:r>
        <w:rPr>
          <w:rFonts w:hint="eastAsia" w:ascii="楷体_GB2312" w:hAnsi="楷体_GB2312" w:eastAsia="楷体_GB2312" w:cs="楷体_GB2312"/>
          <w:sz w:val="32"/>
          <w:szCs w:val="32"/>
          <w:lang w:val="en-US" w:eastAsia="zh-CN"/>
        </w:rPr>
        <w:t>2</w:t>
      </w:r>
      <w:r>
        <w:rPr>
          <w:rFonts w:hint="eastAsia" w:ascii="仿宋_GB2312" w:hAnsi="仿宋_GB2312" w:eastAsia="仿宋_GB2312" w:cs="仿宋_GB2312"/>
          <w:sz w:val="32"/>
          <w:szCs w:val="32"/>
        </w:rPr>
        <w:t>023年度薛城经济开发区通过政务公开平台在部门年度工作计划、决策部署落实情况、行政权力运行、“双随机、一公开”监管、建议提案办理、权责清单和动态调整情况等栏目公开发布各类政府信息18条。</w:t>
      </w:r>
    </w:p>
    <w:p>
      <w:pPr>
        <w:pStyle w:val="4"/>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2.依申请公开情况。</w:t>
      </w:r>
      <w:r>
        <w:rPr>
          <w:rFonts w:hint="eastAsia" w:ascii="仿宋_GB2312" w:hAnsi="仿宋_GB2312" w:eastAsia="仿宋_GB2312" w:cs="仿宋_GB2312"/>
          <w:sz w:val="32"/>
          <w:szCs w:val="32"/>
        </w:rPr>
        <w:t>2023年度开发区收到依申请公开文件0件。</w:t>
      </w:r>
    </w:p>
    <w:p>
      <w:pPr>
        <w:pStyle w:val="4"/>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3.政府信息管理情况。</w:t>
      </w:r>
      <w:r>
        <w:rPr>
          <w:rFonts w:hint="eastAsia" w:ascii="仿宋_GB2312" w:hAnsi="仿宋_GB2312" w:eastAsia="仿宋_GB2312" w:cs="仿宋_GB2312"/>
          <w:sz w:val="32"/>
          <w:szCs w:val="32"/>
        </w:rPr>
        <w:t>完善各部门分工协作的信息管理体系，严格执行政府信息公开审查制度，规范信息报送流程，由各部室负责同志按照职责分工、对主动公开的信息内容和依申请公开答复事项进行信息初审，经分管班子领导审核同意后报开发区政务公开工作领导小组办公室进行保密审查，切实做到人人有责、层层负责、规范有序、高效透明，确保信息内容准确合规。</w:t>
      </w:r>
    </w:p>
    <w:p>
      <w:pPr>
        <w:pStyle w:val="4"/>
        <w:widowControl/>
        <w:spacing w:before="0" w:beforeAutospacing="0" w:after="0" w:afterAutospacing="0"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4.政府信息公开平台建设情况。</w:t>
      </w:r>
    </w:p>
    <w:p>
      <w:pPr>
        <w:pStyle w:val="4"/>
        <w:widowControl/>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开发区无独立门户网站，政务公开信息主要通过区政府门户网站发布。2023年度，开发区严格按照区政府集约化智能门户平台板块及栏目设置公开各项政务信息，确保应有公开栏目不漏项，信息报送保质保量。</w:t>
      </w:r>
    </w:p>
    <w:p>
      <w:pPr>
        <w:pStyle w:val="4"/>
        <w:widowControl/>
        <w:spacing w:before="0" w:beforeAutospacing="0" w:after="0" w:afterAutospacing="0"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5.监督保障情况。</w:t>
      </w:r>
    </w:p>
    <w:p>
      <w:pPr>
        <w:pStyle w:val="4"/>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人员变动及时调整单位政务公开工作领导小组，强化组织领导，明确责任分工。定期组织政务公开信息员业务培训，强化保密意识，提升业务水平。主动接受区政务公开办对我单位政务信息公开情况的监督，对照监督检查出的问题及时认真做好整改工作。</w:t>
      </w:r>
    </w:p>
    <w:p>
      <w:pPr>
        <w:pStyle w:val="3"/>
        <w:keepNext/>
        <w:keepLines/>
        <w:spacing w:before="0" w:after="0" w:line="600" w:lineRule="exact"/>
        <w:ind w:firstLine="640" w:firstLineChars="200"/>
        <w:rPr>
          <w:rFonts w:hint="default" w:ascii="黑体" w:hAnsi="黑体" w:eastAsia="黑体" w:cs="黑体"/>
          <w:b w:val="0"/>
          <w:bCs w:val="0"/>
          <w:sz w:val="32"/>
          <w:szCs w:val="32"/>
        </w:rPr>
      </w:pPr>
      <w:r>
        <w:rPr>
          <w:rFonts w:ascii="黑体" w:hAnsi="黑体" w:eastAsia="黑体" w:cs="黑体"/>
          <w:b w:val="0"/>
          <w:bCs w:val="0"/>
          <w:sz w:val="32"/>
          <w:szCs w:val="32"/>
        </w:rPr>
        <w:t>二、行政机关主动公开政府信息情况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本年制发件数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本年废止件数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规章</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行政规范性文件</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bl>
    <w:p>
      <w:pPr>
        <w:pStyle w:val="3"/>
        <w:keepNext/>
        <w:keepLines/>
        <w:spacing w:before="0" w:after="0" w:line="600" w:lineRule="exact"/>
        <w:ind w:firstLine="640" w:firstLineChars="200"/>
        <w:rPr>
          <w:rFonts w:hint="default" w:ascii="黑体" w:hAnsi="黑体" w:eastAsia="黑体" w:cs="黑体"/>
          <w:b w:val="0"/>
          <w:bCs w:val="0"/>
          <w:sz w:val="32"/>
          <w:szCs w:val="32"/>
        </w:rPr>
      </w:pPr>
      <w:r>
        <w:rPr>
          <w:rFonts w:ascii="黑体" w:hAnsi="黑体" w:eastAsia="黑体" w:cs="黑体"/>
          <w:b w:val="0"/>
          <w:bCs w:val="0"/>
          <w:sz w:val="32"/>
          <w:szCs w:val="32"/>
        </w:rPr>
        <w:t>三、行政机关收到和处理政府信息公开申请情况</w:t>
      </w:r>
    </w:p>
    <w:tbl>
      <w:tblPr>
        <w:tblStyle w:val="5"/>
        <w:tblW w:w="94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398"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829"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429"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829" w:type="dxa"/>
            <w:vMerge w:val="continue"/>
            <w:tcMar>
              <w:left w:w="108" w:type="dxa"/>
              <w:right w:w="108" w:type="dxa"/>
            </w:tcMar>
            <w:vAlign w:val="center"/>
          </w:tcPr>
          <w:p>
            <w:pPr>
              <w:jc w:val="center"/>
              <w:rPr>
                <w:rFonts w:ascii="黑体" w:hAnsi="黑体" w:eastAsia="黑体"/>
                <w:szCs w:val="21"/>
              </w:rPr>
            </w:pPr>
          </w:p>
        </w:tc>
        <w:tc>
          <w:tcPr>
            <w:tcW w:w="567"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429" w:type="dxa"/>
            <w:vMerge w:val="continue"/>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一、本年新收政府信息公开申请数量</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（二）部分公开（区分处理的，只计这一情形，不计其他情形）</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bl>
    <w:p>
      <w:pPr>
        <w:pStyle w:val="3"/>
        <w:keepNext/>
        <w:keepLines/>
        <w:spacing w:before="0" w:after="0" w:line="600" w:lineRule="exact"/>
        <w:rPr>
          <w:rFonts w:hint="default" w:ascii="黑体" w:hAnsi="黑体" w:eastAsia="黑体" w:cs="黑体"/>
          <w:b w:val="0"/>
          <w:bCs w:val="0"/>
          <w:sz w:val="32"/>
          <w:szCs w:val="32"/>
        </w:rPr>
      </w:pPr>
      <w:r>
        <w:rPr>
          <w:rFonts w:ascii="黑体" w:hAnsi="黑体" w:eastAsia="黑体" w:cs="黑体"/>
          <w:b w:val="0"/>
          <w:bCs w:val="0"/>
          <w:sz w:val="32"/>
          <w:szCs w:val="32"/>
        </w:rPr>
        <w:t>四、因政府信息公开工作被申请行政复议、提起行政诉讼情况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r>
    </w:tbl>
    <w:p>
      <w:pPr>
        <w:pStyle w:val="4"/>
        <w:widowControl/>
        <w:spacing w:beforeAutospacing="0" w:after="0" w:afterAutospacing="0" w:line="600" w:lineRule="exact"/>
        <w:jc w:val="both"/>
        <w:rPr>
          <w:rFonts w:ascii="黑体" w:hAnsi="黑体" w:eastAsia="黑体" w:cs="黑体"/>
          <w:sz w:val="32"/>
          <w:szCs w:val="32"/>
        </w:rPr>
      </w:pPr>
      <w:r>
        <w:rPr>
          <w:rFonts w:hint="eastAsia" w:ascii="黑体" w:hAnsi="黑体" w:eastAsia="黑体" w:cs="黑体"/>
          <w:sz w:val="32"/>
          <w:szCs w:val="32"/>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（一）存在的问题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一是公开不够全面，政策解读力度还不够大，形式不够丰富。二是政府信息公开积极性有待进一步提升，部分业务部室对政府信息公开主动性还不够强。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（二）改进情况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一是加强政策解读回应。加强对重大政策决策背景、事实依据、研判过程等的解读力度，及时回应社会关切。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二是加大培训力度，增强公开意识。进一步提高开发区机关各部室思想认识，把政务公开工作与业务工作同研究、同部署、同落实。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三是进一步梳理信息公开目录内容，根据实际情况及时调整完善信息公开目录和内容更新，做好信息公开的规范化标准化。</w:t>
      </w:r>
    </w:p>
    <w:p>
      <w:pPr>
        <w:pStyle w:val="2"/>
        <w:rPr>
          <w:rFonts w:hint="eastAsia" w:ascii="黑体" w:hAnsi="黑体" w:eastAsia="黑体" w:cs="黑体"/>
        </w:rPr>
      </w:pPr>
      <w:r>
        <w:rPr>
          <w:rFonts w:hint="eastAsia" w:ascii="黑体" w:hAnsi="黑体" w:eastAsia="黑体" w:cs="黑体"/>
        </w:rPr>
        <w:t>六、其他需要报告的事项</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1.收取信息处理费情况方面。本年度政府信息公开申请未达到《政府信息公开信息处理费管理办法》（国办函〔2020〕109号）所规定的信息处理费收费标准，故未收取信息处理费。</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2.落实上级年度政务公开工作要点情况。对照市区2023年政务公开工作要点，围绕重点领域信息公开、政策发布解读与回应等逐项明确责任主体和完成时限。</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3.人大代表建议和政协提案办理情况方面。2023年，薛城经济开发区管理委员会收到区人大、区政协提案3件，截至2023年底，已办理并答复完毕。</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4.开展政务公开创新方面。薛城经济开发区管理委员会将持续推进政府开放日活动，进一步创新政务公开形式。</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5.本单位政府信息公开工作年度报告数据统计需要说明的事项：无</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6.其他有关文件专门要求通过政府信息公开工作年度报告予以报告的事项：无</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7.本年度报告的电子版可以在“薛城区政府门户网站”（http://www.xuecheng.gov.cn/zwgk/xxgknb/2023xxgknb/）下载。如对本报告有疑问，可与薛城经济开发区管理委员会联系（地址：薛城区医疗智谷大健康产业园5号楼，邮编：277000 ，电话：0632—4402565，电子邮箱：kfqzxs@zz.shandong.cn）。</w:t>
      </w:r>
    </w:p>
    <w:p>
      <w:pPr>
        <w:ind w:left="0" w:leftChars="0" w:firstLine="4617" w:firstLineChars="1443"/>
        <w:jc w:val="both"/>
        <w:rPr>
          <w:rFonts w:hint="eastAsia" w:ascii="仿宋_GB2312" w:eastAsia="仿宋_GB2312"/>
          <w:sz w:val="32"/>
          <w:szCs w:val="32"/>
          <w:lang w:val="en-US" w:eastAsia="zh-CN"/>
        </w:rPr>
      </w:pPr>
    </w:p>
    <w:p>
      <w:pPr>
        <w:ind w:left="0" w:leftChars="0" w:firstLine="4617" w:firstLineChars="1443"/>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薛城经济开发区管委会 </w:t>
      </w:r>
    </w:p>
    <w:p>
      <w:pPr>
        <w:ind w:left="0" w:leftChars="0" w:firstLine="4838" w:firstLineChars="1512"/>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2024年1月22</w:t>
      </w:r>
      <w:bookmarkStart w:id="0" w:name="_GoBack"/>
      <w:bookmarkEnd w:id="0"/>
      <w:r>
        <w:rPr>
          <w:rFonts w:hint="eastAsia" w:ascii="仿宋_GB2312" w:eastAsia="仿宋_GB2312"/>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rPr>
      </w:pPr>
    </w:p>
    <w:p>
      <w:pPr>
        <w:pStyle w:val="2"/>
        <w:rPr>
          <w:rFonts w:hint="eastAsia"/>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DVkMDUyYzZmNTA0ZjM2YWI5NzZmYzAwMDliNzAifQ=="/>
  </w:docVars>
  <w:rsids>
    <w:rsidRoot w:val="00000000"/>
    <w:rsid w:val="3C46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napToGrid w:val="0"/>
      <w:spacing w:line="579" w:lineRule="exact"/>
    </w:pPr>
    <w:rPr>
      <w:rFonts w:eastAsia="仿宋_GB2312"/>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2024-01-22T06:31:47Z</dcterms:created>
  <dc:creator>Administrator</dc:creator>
  <cp:lastModifiedBy>任政</cp:lastModifiedBy>
  <dcterms:modified xsi:type="dcterms:W3CDTF">2024-01-22T06:44:08Z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9FFA7FE3FE8D41168A2C3E99FC30B037_12</vt:lpwstr>
  </property>
</Properties>
</file>