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小标宋简体" w:cs="Times New Roman"/>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val="en-US" w:eastAsia="zh-CN"/>
        </w:rPr>
        <w:t>薛城区民政局2024年</w:t>
      </w:r>
      <w:r>
        <w:rPr>
          <w:rFonts w:hint="default" w:ascii="Times New Roman" w:hAnsi="Times New Roman" w:eastAsia="方正小标宋简体" w:cs="Times New Roman"/>
          <w:color w:val="000000"/>
          <w:kern w:val="0"/>
          <w:sz w:val="44"/>
          <w:szCs w:val="44"/>
        </w:rPr>
        <w:t>政府信息公开工作</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年度报告</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黑体" w:cs="Times New Roman"/>
          <w:sz w:val="32"/>
          <w:lang w:val="en-US" w:eastAsia="zh-CN"/>
        </w:rPr>
      </w:pPr>
      <w:r>
        <w:rPr>
          <w:rFonts w:hint="default" w:ascii="Times New Roman" w:hAnsi="Times New Roman" w:eastAsia="仿宋_GB2312" w:cs="Times New Roman"/>
          <w:color w:val="auto"/>
          <w:sz w:val="32"/>
          <w:szCs w:val="32"/>
          <w:lang w:val="en-US" w:eastAsia="zh-CN"/>
        </w:rPr>
        <w:t>根据《中华人民共和国政府信息公开条例》（国务院令第711号，以下简称《条例》）和《国务院办公厅政府信息与政务公开办公室关于印发＜中华人民共和国政府信息公开工作年度报告格式＞的通知》（国办公开办函〔2021〕30号）要求，现就推进政府信息公开工作情况，向社会公布薛城区民政局</w:t>
      </w:r>
      <w:r>
        <w:rPr>
          <w:rFonts w:hint="default" w:ascii="Times New Roman" w:hAnsi="Times New Roman" w:eastAsia="仿宋_GB2312" w:cs="Times New Roman"/>
          <w:color w:val="000000"/>
          <w:sz w:val="32"/>
          <w:szCs w:val="32"/>
          <w:lang w:val="en-US" w:eastAsia="zh-CN"/>
        </w:rPr>
        <w:t>2024</w:t>
      </w:r>
      <w:r>
        <w:rPr>
          <w:rFonts w:hint="default" w:ascii="Times New Roman" w:hAnsi="Times New Roman" w:eastAsia="仿宋_GB2312" w:cs="Times New Roman"/>
          <w:color w:val="auto"/>
          <w:sz w:val="32"/>
          <w:szCs w:val="32"/>
          <w:lang w:val="en-US" w:eastAsia="zh-CN"/>
        </w:rPr>
        <w:t>年政府信息公开工作年度报告。本报告包括总体情况、主动公开政府信息情况、收到和处理政府信息公开申请情况、政府信息公开行政复议、行政诉讼情况、存在的主要问题及改进情况、其他需要报告的事项等六个部分。本年度报告中所列数据的统计期限自</w:t>
      </w:r>
      <w:r>
        <w:rPr>
          <w:rFonts w:hint="default" w:ascii="Times New Roman" w:hAnsi="Times New Roman" w:eastAsia="仿宋_GB2312" w:cs="Times New Roman"/>
          <w:color w:val="000000"/>
          <w:sz w:val="32"/>
          <w:szCs w:val="32"/>
          <w:lang w:val="en-US" w:eastAsia="zh-CN"/>
        </w:rPr>
        <w:t>2024年1月1日起至202</w:t>
      </w:r>
      <w:r>
        <w:rPr>
          <w:rFonts w:hint="default" w:ascii="Times New Roman" w:hAnsi="Times New Roman" w:eastAsia="仿宋_GB2312" w:cs="Times New Roman"/>
          <w:color w:val="auto"/>
          <w:sz w:val="32"/>
          <w:szCs w:val="32"/>
          <w:lang w:val="en-US" w:eastAsia="zh-CN"/>
        </w:rPr>
        <w:t>4年12月31日止。本年度报告的电子版可以在“薛城区政府门户网站”（</w:t>
      </w:r>
      <w:r>
        <w:rPr>
          <w:rFonts w:hint="default" w:ascii="Times New Roman" w:hAnsi="Times New Roman" w:eastAsia="楷体_GB2312" w:cs="Times New Roman"/>
          <w:color w:val="auto"/>
          <w:kern w:val="2"/>
          <w:sz w:val="32"/>
          <w:szCs w:val="32"/>
          <w:lang w:val="en-US" w:eastAsia="zh-CN" w:bidi="ar-SA"/>
        </w:rPr>
        <w:t>http://xxgk.xuecheng.gov.cn/xxgknb/2024xxgknb/</w:t>
      </w:r>
      <w:r>
        <w:rPr>
          <w:rFonts w:hint="default" w:ascii="Times New Roman" w:hAnsi="Times New Roman" w:eastAsia="仿宋_GB2312" w:cs="Times New Roman"/>
          <w:color w:val="auto"/>
          <w:sz w:val="32"/>
          <w:szCs w:val="32"/>
          <w:lang w:val="en-US" w:eastAsia="zh-CN"/>
        </w:rPr>
        <w:t>）下载。如对本报告有疑问，可与薛城区民政局联系（地址：薛城区广场西路与湘江路交叉口南100米仲建大厦13楼，邮政编码：277000；电话（传真）：0632—4412441；电子邮箱：mzj4412441@zz.shandong.cn）。</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一、总体情况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2024年，薛城区民政局认真贯彻落实《中华人民共和国政府信息公开条例》有关要求，围绕“民政为民、民政爱民”的工作理念，坚持“以公开为原则，以不公开为例外”，落实信息公开责任制，扎实推进政务信息公开工作，定期公示民政资金发放情况、工作动态和各类通知公告等信息，不断充实信息公开内容，提升信息公开质量。</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lang w:val="en-US" w:eastAsia="zh-CN"/>
        </w:rPr>
      </w:pPr>
      <w:r>
        <w:rPr>
          <w:rFonts w:hint="eastAsia" w:ascii="楷体_GB2312" w:hAnsi="楷体_GB2312" w:eastAsia="楷体_GB2312" w:cs="楷体_GB2312"/>
          <w:b w:val="0"/>
          <w:bCs w:val="0"/>
          <w:sz w:val="32"/>
          <w:lang w:val="en-US" w:eastAsia="zh-CN"/>
        </w:rPr>
        <w:t>（一）</w:t>
      </w:r>
      <w:r>
        <w:rPr>
          <w:rFonts w:hint="default" w:ascii="Times New Roman" w:hAnsi="Times New Roman" w:eastAsia="楷体_GB2312" w:cs="Times New Roman"/>
          <w:b w:val="0"/>
          <w:bCs w:val="0"/>
          <w:sz w:val="32"/>
          <w:lang w:val="en-US" w:eastAsia="zh-CN"/>
        </w:rPr>
        <w:t>及时主动公开政务信息。</w:t>
      </w:r>
      <w:r>
        <w:rPr>
          <w:rFonts w:hint="default" w:ascii="Times New Roman" w:hAnsi="Times New Roman" w:eastAsia="仿宋_GB2312" w:cs="Times New Roman"/>
          <w:sz w:val="32"/>
          <w:lang w:val="en-US" w:eastAsia="zh-CN"/>
        </w:rPr>
        <w:t>薛城区民政局严格落实信息公示要求，加大主动公开力度，确保各项应公开信息及时准确公示，方便群众及时获取民政信息，进一步提高政务公开透明度，打造“阳光民政”。2024年主动公开政府信息总</w:t>
      </w:r>
      <w:r>
        <w:rPr>
          <w:rFonts w:hint="default" w:ascii="Times New Roman" w:hAnsi="Times New Roman" w:eastAsia="仿宋_GB2312" w:cs="Times New Roman"/>
          <w:sz w:val="32"/>
          <w:highlight w:val="none"/>
          <w:lang w:val="en-US" w:eastAsia="zh-CN"/>
        </w:rPr>
        <w:t>计</w:t>
      </w:r>
      <w:r>
        <w:rPr>
          <w:rFonts w:hint="default" w:ascii="Times New Roman" w:hAnsi="Times New Roman" w:eastAsia="仿宋_GB2312" w:cs="Times New Roman"/>
          <w:sz w:val="32"/>
          <w:lang w:val="en-US" w:eastAsia="zh-CN"/>
        </w:rPr>
        <w:t>154条，</w:t>
      </w:r>
      <w:r>
        <w:rPr>
          <w:rFonts w:hint="default" w:ascii="Times New Roman" w:hAnsi="Times New Roman" w:eastAsia="仿宋_GB2312" w:cs="Times New Roman"/>
          <w:sz w:val="32"/>
          <w:highlight w:val="none"/>
          <w:lang w:val="en-US" w:eastAsia="zh-CN"/>
        </w:rPr>
        <w:t>主</w:t>
      </w:r>
      <w:r>
        <w:rPr>
          <w:rFonts w:hint="default" w:ascii="Times New Roman" w:hAnsi="Times New Roman" w:eastAsia="仿宋_GB2312" w:cs="Times New Roman"/>
          <w:sz w:val="32"/>
          <w:lang w:val="en-US" w:eastAsia="zh-CN"/>
        </w:rPr>
        <w:t>要包括民政资金发放情况等重点领域信息公开、建议提案办理情况等。</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楷体_GB2312" w:cs="Times New Roman"/>
          <w:b w:val="0"/>
          <w:bCs w:val="0"/>
          <w:sz w:val="32"/>
          <w:lang w:val="en-US" w:eastAsia="zh-CN"/>
        </w:rPr>
        <w:t>（二）切实加强依申请公开。</w:t>
      </w:r>
      <w:r>
        <w:rPr>
          <w:rFonts w:hint="default" w:ascii="Times New Roman" w:hAnsi="Times New Roman" w:eastAsia="仿宋_GB2312" w:cs="Times New Roman"/>
          <w:sz w:val="32"/>
          <w:lang w:val="en-US" w:eastAsia="zh-CN"/>
        </w:rPr>
        <w:t>2024年度薛城区民政局未收到政府信息公开申请。全年未发生因政府信息公开被行政复议、提起行政诉讼情况。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楷体_GB2312" w:cs="Times New Roman"/>
          <w:b w:val="0"/>
          <w:bCs w:val="0"/>
          <w:sz w:val="32"/>
          <w:highlight w:val="none"/>
          <w:lang w:val="en-US" w:eastAsia="zh-CN"/>
        </w:rPr>
        <w:t>（三）有效优化政府信息管理。</w:t>
      </w:r>
      <w:r>
        <w:rPr>
          <w:rFonts w:hint="default" w:ascii="Times New Roman" w:hAnsi="Times New Roman" w:eastAsia="仿宋_GB2312" w:cs="Times New Roman"/>
          <w:sz w:val="32"/>
          <w:highlight w:val="none"/>
          <w:lang w:val="en-US" w:eastAsia="zh-CN"/>
        </w:rPr>
        <w:t>薛城区民政局高度重视政务信息公开工作，按照工作实际，不断完善政务公开工作领导小组和推进机制，提供坚实的制度和人员保障。健全信息发布审核制度，严格执行保密审查机制，坚持“先审查、后公开”和逐级审核公开原则，确保做好信息发布保密工作。加强政府信息公开有效性核查，不定期对已发布的信息进行检查和更新，确保信息有效、准确。2024年，未制发行政规范性文件。</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highlight w:val="none"/>
          <w:lang w:val="en-US" w:eastAsia="zh-CN"/>
        </w:rPr>
      </w:pPr>
      <w:r>
        <w:rPr>
          <w:rFonts w:hint="eastAsia" w:ascii="Times New Roman" w:hAnsi="Times New Roman" w:eastAsia="楷体_GB2312" w:cs="Times New Roman"/>
          <w:b w:val="0"/>
          <w:bCs w:val="0"/>
          <w:sz w:val="32"/>
          <w:highlight w:val="none"/>
          <w:lang w:val="en-US" w:eastAsia="zh-CN"/>
        </w:rPr>
        <w:t>（四）</w:t>
      </w:r>
      <w:r>
        <w:rPr>
          <w:rFonts w:hint="default" w:ascii="Times New Roman" w:hAnsi="Times New Roman" w:eastAsia="楷体_GB2312" w:cs="Times New Roman"/>
          <w:b w:val="0"/>
          <w:bCs w:val="0"/>
          <w:sz w:val="32"/>
          <w:highlight w:val="none"/>
          <w:lang w:val="en-US" w:eastAsia="zh-CN"/>
        </w:rPr>
        <w:t>加强信息公开平台建设。</w:t>
      </w:r>
      <w:r>
        <w:rPr>
          <w:rFonts w:hint="default" w:ascii="Times New Roman" w:hAnsi="Times New Roman" w:eastAsia="仿宋_GB2312" w:cs="Times New Roman"/>
          <w:sz w:val="32"/>
          <w:highlight w:val="none"/>
          <w:lang w:val="en-US" w:eastAsia="zh-CN"/>
        </w:rPr>
        <w:t>一是充分利用薛城区人民政府网站这一信息公示平台，做好民政政务公开工作。2024年度，我局严格按照区政府集约化智能门户平台板块及栏目设置和相关要求公开各项政务信息，确保应有公开栏目不漏项，信息报送保质保量。二是持续强化“薛城民政”微信公众号、大众号等政务新媒体建设管理，拓宽信息公开渠道。不定期推送民政动态信息和民政政策法规，加大媒体投稿频率，扩大民政政策知晓率。</w:t>
      </w:r>
      <w:r>
        <w:rPr>
          <w:rFonts w:hint="default" w:ascii="Times New Roman" w:hAnsi="Times New Roman" w:eastAsia="仿宋_GB2312" w:cs="Times New Roman"/>
          <w:sz w:val="32"/>
          <w:szCs w:val="32"/>
          <w:lang w:val="en-US" w:eastAsia="zh-CN"/>
        </w:rPr>
        <w:t>2024年度通过各类公开渠道共发布民政信息390余条。</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highlight w:val="yellow"/>
          <w:lang w:val="en-US" w:eastAsia="zh-CN"/>
        </w:rPr>
      </w:pPr>
      <w:r>
        <w:rPr>
          <w:rFonts w:hint="eastAsia" w:ascii="Times New Roman" w:hAnsi="Times New Roman" w:eastAsia="楷体_GB2312" w:cs="Times New Roman"/>
          <w:b w:val="0"/>
          <w:bCs w:val="0"/>
          <w:sz w:val="32"/>
          <w:highlight w:val="none"/>
          <w:lang w:val="en-US" w:eastAsia="zh-CN"/>
        </w:rPr>
        <w:t>（五）</w:t>
      </w:r>
      <w:r>
        <w:rPr>
          <w:rFonts w:hint="default" w:ascii="Times New Roman" w:hAnsi="Times New Roman" w:eastAsia="楷体_GB2312" w:cs="Times New Roman"/>
          <w:b w:val="0"/>
          <w:bCs w:val="0"/>
          <w:sz w:val="32"/>
          <w:highlight w:val="none"/>
          <w:lang w:val="en-US" w:eastAsia="zh-CN"/>
        </w:rPr>
        <w:t>不断强化监督保障。</w:t>
      </w:r>
      <w:r>
        <w:rPr>
          <w:rFonts w:hint="default" w:ascii="Times New Roman" w:hAnsi="Times New Roman" w:eastAsia="仿宋_GB2312" w:cs="Times New Roman"/>
          <w:i w:val="0"/>
          <w:iCs w:val="0"/>
          <w:caps w:val="0"/>
          <w:color w:val="000000"/>
          <w:spacing w:val="0"/>
          <w:sz w:val="31"/>
          <w:szCs w:val="31"/>
        </w:rPr>
        <w:t>不断健全完善政府信息公开工作机</w:t>
      </w:r>
      <w:r>
        <w:rPr>
          <w:rFonts w:hint="default" w:ascii="Times New Roman" w:hAnsi="Times New Roman" w:eastAsia="仿宋_GB2312" w:cs="Times New Roman"/>
          <w:i w:val="0"/>
          <w:iCs w:val="0"/>
          <w:caps w:val="0"/>
          <w:color w:val="000000"/>
          <w:spacing w:val="0"/>
          <w:sz w:val="31"/>
          <w:szCs w:val="31"/>
          <w:lang w:val="en-US" w:eastAsia="zh-CN"/>
        </w:rPr>
        <w:t>制，及时调整局政务公开工作领导小组，明确责任分工。持续</w:t>
      </w:r>
      <w:r>
        <w:rPr>
          <w:rFonts w:hint="default" w:ascii="Times New Roman" w:hAnsi="Times New Roman" w:eastAsia="仿宋_GB2312" w:cs="Times New Roman"/>
          <w:i w:val="0"/>
          <w:iCs w:val="0"/>
          <w:caps w:val="0"/>
          <w:color w:val="000000"/>
          <w:spacing w:val="0"/>
          <w:sz w:val="31"/>
          <w:szCs w:val="31"/>
        </w:rPr>
        <w:t>加强对信息公开工作的督查指导</w:t>
      </w:r>
      <w:r>
        <w:rPr>
          <w:rFonts w:hint="default" w:ascii="Times New Roman" w:hAnsi="Times New Roman" w:eastAsia="仿宋_GB2312" w:cs="Times New Roman"/>
          <w:i w:val="0"/>
          <w:iCs w:val="0"/>
          <w:caps w:val="0"/>
          <w:color w:val="000000"/>
          <w:spacing w:val="0"/>
          <w:sz w:val="31"/>
          <w:szCs w:val="31"/>
          <w:lang w:eastAsia="zh-CN"/>
        </w:rPr>
        <w:t>，</w:t>
      </w:r>
      <w:r>
        <w:rPr>
          <w:rFonts w:hint="default" w:ascii="Times New Roman" w:hAnsi="Times New Roman" w:eastAsia="仿宋_GB2312" w:cs="Times New Roman"/>
          <w:i w:val="0"/>
          <w:iCs w:val="0"/>
          <w:caps w:val="0"/>
          <w:color w:val="000000"/>
          <w:spacing w:val="0"/>
          <w:sz w:val="31"/>
          <w:szCs w:val="31"/>
          <w:lang w:val="en-US" w:eastAsia="zh-CN"/>
        </w:rPr>
        <w:t>不定期对发布信息进行自查，核查公布内容的有效性和准确性。定期组织工作人员参加政务公开业务培训，强化保密意识，提升业务水平，2024年组织相关培训3次。主动接受</w:t>
      </w:r>
      <w:r>
        <w:rPr>
          <w:rFonts w:hint="default" w:ascii="Times New Roman" w:hAnsi="Times New Roman" w:eastAsia="仿宋_GB2312" w:cs="Times New Roman"/>
          <w:i w:val="0"/>
          <w:iCs w:val="0"/>
          <w:caps w:val="0"/>
          <w:color w:val="000000"/>
          <w:spacing w:val="0"/>
          <w:sz w:val="31"/>
          <w:szCs w:val="31"/>
        </w:rPr>
        <w:t>接受上级政府和社会</w:t>
      </w:r>
      <w:r>
        <w:rPr>
          <w:rFonts w:hint="default" w:ascii="Times New Roman" w:hAnsi="Times New Roman" w:eastAsia="仿宋_GB2312" w:cs="Times New Roman"/>
          <w:i w:val="0"/>
          <w:iCs w:val="0"/>
          <w:caps w:val="0"/>
          <w:color w:val="000000"/>
          <w:spacing w:val="0"/>
          <w:sz w:val="31"/>
          <w:szCs w:val="31"/>
          <w:lang w:val="en-US" w:eastAsia="zh-CN"/>
        </w:rPr>
        <w:t>公众</w:t>
      </w:r>
      <w:r>
        <w:rPr>
          <w:rFonts w:hint="default" w:ascii="Times New Roman" w:hAnsi="Times New Roman" w:eastAsia="仿宋_GB2312" w:cs="Times New Roman"/>
          <w:i w:val="0"/>
          <w:iCs w:val="0"/>
          <w:caps w:val="0"/>
          <w:color w:val="000000"/>
          <w:spacing w:val="0"/>
          <w:sz w:val="31"/>
          <w:szCs w:val="31"/>
        </w:rPr>
        <w:t>的监督</w:t>
      </w:r>
      <w:r>
        <w:rPr>
          <w:rFonts w:hint="default" w:ascii="Times New Roman" w:hAnsi="Times New Roman" w:eastAsia="仿宋_GB2312" w:cs="Times New Roman"/>
          <w:i w:val="0"/>
          <w:iCs w:val="0"/>
          <w:caps w:val="0"/>
          <w:color w:val="000000"/>
          <w:spacing w:val="0"/>
          <w:sz w:val="31"/>
          <w:szCs w:val="31"/>
          <w:lang w:eastAsia="zh-CN"/>
        </w:rPr>
        <w:t>，</w:t>
      </w:r>
      <w:r>
        <w:rPr>
          <w:rFonts w:hint="default" w:ascii="Times New Roman" w:hAnsi="Times New Roman" w:eastAsia="仿宋_GB2312" w:cs="Times New Roman"/>
          <w:i w:val="0"/>
          <w:iCs w:val="0"/>
          <w:caps w:val="0"/>
          <w:color w:val="000000"/>
          <w:spacing w:val="0"/>
          <w:sz w:val="31"/>
          <w:szCs w:val="31"/>
          <w:lang w:val="en-US" w:eastAsia="zh-CN"/>
        </w:rPr>
        <w:t>发现问题立即整改。</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w:t>
      </w:r>
      <w:r>
        <w:rPr>
          <w:rFonts w:hint="default" w:ascii="Times New Roman" w:hAnsi="Times New Roman" w:eastAsia="黑体" w:cs="Times New Roman"/>
          <w:color w:val="000000"/>
          <w:kern w:val="0"/>
          <w:sz w:val="32"/>
          <w:szCs w:val="32"/>
          <w:lang w:val="en-US" w:eastAsia="zh-CN"/>
        </w:rPr>
        <w:t>行政机关</w:t>
      </w:r>
      <w:r>
        <w:rPr>
          <w:rFonts w:hint="default" w:ascii="Times New Roman" w:hAnsi="Times New Roman" w:eastAsia="黑体" w:cs="Times New Roman"/>
          <w:color w:val="000000"/>
          <w:kern w:val="0"/>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600" w:lineRule="exact"/>
        <w:ind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三、收到和处理政府信息公开申请情况</w:t>
      </w:r>
    </w:p>
    <w:tbl>
      <w:tblPr>
        <w:tblStyle w:val="4"/>
        <w:tblW w:w="9135" w:type="dxa"/>
        <w:jc w:val="center"/>
        <w:tblLayout w:type="autofit"/>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72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其他</w:t>
            </w: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楷体" w:cs="Times New Roman"/>
                <w:color w:val="000000" w:themeColor="text1"/>
                <w:kern w:val="0"/>
                <w:sz w:val="20"/>
                <w:szCs w:val="20"/>
                <w:highlight w:val="none"/>
                <w14:textFill>
                  <w14:solidFill>
                    <w14:schemeClr w14:val="tx1"/>
                  </w14:solidFill>
                </w14:textFill>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2261"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5.属于三类内部事务信息</w:t>
            </w:r>
          </w:p>
        </w:tc>
        <w:tc>
          <w:tcPr>
            <w:tcW w:w="727"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363" w:hRule="atLeast"/>
          <w:jc w:val="center"/>
        </w:trPr>
        <w:tc>
          <w:tcPr>
            <w:tcW w:w="0" w:type="auto"/>
            <w:vMerge w:val="continue"/>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822" w:type="dxa"/>
            <w:vMerge w:val="continue"/>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226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6.属于四类过程性信息</w:t>
            </w:r>
          </w:p>
        </w:tc>
        <w:tc>
          <w:tcPr>
            <w:tcW w:w="72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highlight w:val="yellow"/>
                <w14:textFill>
                  <w14:solidFill>
                    <w14:schemeClr w14:val="tx1"/>
                  </w14:solidFill>
                </w14:textFill>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楷体" w:cs="Times New Roman"/>
                <w:color w:val="000000" w:themeColor="text1"/>
                <w:kern w:val="0"/>
                <w:sz w:val="20"/>
                <w:szCs w:val="20"/>
                <w:highlight w:val="none"/>
                <w14:textFill>
                  <w14:solidFill>
                    <w14:schemeClr w14:val="tx1"/>
                  </w14:solidFill>
                </w14:textFill>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楷体" w:cs="Times New Roman"/>
                <w:color w:val="000000" w:themeColor="text1"/>
                <w:kern w:val="0"/>
                <w:sz w:val="20"/>
                <w:szCs w:val="20"/>
                <w:highlight w:val="none"/>
                <w14:textFill>
                  <w14:solidFill>
                    <w14:schemeClr w14:val="tx1"/>
                  </w14:solidFill>
                </w14:textFill>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0</w:t>
            </w:r>
          </w:p>
        </w:tc>
      </w:tr>
      <w:tr>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600" w:lineRule="exact"/>
        <w:ind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w:t>
      </w:r>
      <w:r>
        <w:rPr>
          <w:rFonts w:hint="default" w:ascii="Times New Roman" w:hAnsi="Times New Roman" w:eastAsia="黑体" w:cs="Times New Roman"/>
          <w:color w:val="000000"/>
          <w:kern w:val="0"/>
          <w:sz w:val="32"/>
          <w:szCs w:val="32"/>
          <w:lang w:val="en-US" w:eastAsia="zh-CN"/>
        </w:rPr>
        <w:t>因</w:t>
      </w:r>
      <w:r>
        <w:rPr>
          <w:rFonts w:hint="default" w:ascii="Times New Roman" w:hAnsi="Times New Roman" w:eastAsia="黑体" w:cs="Times New Roman"/>
          <w:color w:val="000000"/>
          <w:kern w:val="0"/>
          <w:sz w:val="32"/>
          <w:szCs w:val="32"/>
        </w:rPr>
        <w:t>政府信息公开</w:t>
      </w:r>
      <w:r>
        <w:rPr>
          <w:rFonts w:hint="default" w:ascii="Times New Roman" w:hAnsi="Times New Roman" w:eastAsia="黑体" w:cs="Times New Roman"/>
          <w:color w:val="000000"/>
          <w:kern w:val="0"/>
          <w:sz w:val="32"/>
          <w:szCs w:val="32"/>
          <w:lang w:val="en-US" w:eastAsia="zh-CN"/>
        </w:rPr>
        <w:t>工作被申请</w:t>
      </w:r>
      <w:r>
        <w:rPr>
          <w:rFonts w:hint="default" w:ascii="Times New Roman" w:hAnsi="Times New Roman" w:eastAsia="黑体" w:cs="Times New Roman"/>
          <w:color w:val="000000"/>
          <w:kern w:val="0"/>
          <w:sz w:val="32"/>
          <w:szCs w:val="32"/>
        </w:rPr>
        <w:t>行政复议、</w:t>
      </w:r>
      <w:r>
        <w:rPr>
          <w:rFonts w:hint="default" w:ascii="Times New Roman" w:hAnsi="Times New Roman" w:eastAsia="黑体" w:cs="Times New Roman"/>
          <w:color w:val="000000"/>
          <w:kern w:val="0"/>
          <w:sz w:val="32"/>
          <w:szCs w:val="32"/>
          <w:lang w:val="en-US" w:eastAsia="zh-CN"/>
        </w:rPr>
        <w:t>提起</w:t>
      </w:r>
      <w:r>
        <w:rPr>
          <w:rFonts w:hint="default" w:ascii="Times New Roman" w:hAnsi="Times New Roman" w:eastAsia="黑体" w:cs="Times New Roman"/>
          <w:color w:val="000000"/>
          <w:kern w:val="0"/>
          <w:sz w:val="32"/>
          <w:szCs w:val="32"/>
        </w:rPr>
        <w:t>行政诉讼情况</w:t>
      </w:r>
    </w:p>
    <w:tbl>
      <w:tblPr>
        <w:tblStyle w:val="4"/>
        <w:tblW w:w="11640" w:type="dxa"/>
        <w:jc w:val="center"/>
        <w:tblLayout w:type="autofit"/>
        <w:tblCellMar>
          <w:top w:w="0" w:type="dxa"/>
          <w:left w:w="0" w:type="dxa"/>
          <w:bottom w:w="0" w:type="dxa"/>
          <w:right w:w="0" w:type="dxa"/>
        </w:tblCellMar>
      </w:tblPr>
      <w:tblGrid>
        <w:gridCol w:w="776"/>
        <w:gridCol w:w="776"/>
        <w:gridCol w:w="776"/>
        <w:gridCol w:w="776"/>
        <w:gridCol w:w="776"/>
        <w:gridCol w:w="776"/>
        <w:gridCol w:w="776"/>
        <w:gridCol w:w="776"/>
        <w:gridCol w:w="776"/>
        <w:gridCol w:w="776"/>
        <w:gridCol w:w="776"/>
        <w:gridCol w:w="776"/>
        <w:gridCol w:w="776"/>
        <w:gridCol w:w="776"/>
        <w:gridCol w:w="776"/>
      </w:tblGrid>
      <w:tr>
        <w:tblPrEx>
          <w:tblCellMar>
            <w:top w:w="0" w:type="dxa"/>
            <w:left w:w="0" w:type="dxa"/>
            <w:bottom w:w="0" w:type="dxa"/>
            <w:right w:w="0" w:type="dxa"/>
          </w:tblCellMar>
        </w:tblPrEx>
        <w:trPr>
          <w:trHeight w:val="514" w:hRule="atLeast"/>
          <w:jc w:val="center"/>
        </w:trPr>
        <w:tc>
          <w:tcPr>
            <w:tcW w:w="388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行政复议</w:t>
            </w:r>
          </w:p>
        </w:tc>
        <w:tc>
          <w:tcPr>
            <w:tcW w:w="7760"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行政诉讼</w:t>
            </w:r>
          </w:p>
        </w:tc>
      </w:tr>
      <w:tr>
        <w:tblPrEx>
          <w:tblCellMar>
            <w:top w:w="0" w:type="dxa"/>
            <w:left w:w="0" w:type="dxa"/>
            <w:bottom w:w="0" w:type="dxa"/>
            <w:right w:w="0" w:type="dxa"/>
          </w:tblCellMar>
        </w:tblPrEx>
        <w:trPr>
          <w:trHeight w:val="514" w:hRule="atLeast"/>
          <w:jc w:val="center"/>
        </w:trPr>
        <w:tc>
          <w:tcPr>
            <w:tcW w:w="77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结果维持</w:t>
            </w:r>
          </w:p>
        </w:tc>
        <w:tc>
          <w:tcPr>
            <w:tcW w:w="77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结果纠正</w:t>
            </w:r>
          </w:p>
        </w:tc>
        <w:tc>
          <w:tcPr>
            <w:tcW w:w="77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其他结果</w:t>
            </w:r>
          </w:p>
        </w:tc>
        <w:tc>
          <w:tcPr>
            <w:tcW w:w="77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尚未审结</w:t>
            </w:r>
          </w:p>
        </w:tc>
        <w:tc>
          <w:tcPr>
            <w:tcW w:w="77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总计</w:t>
            </w:r>
          </w:p>
        </w:tc>
        <w:tc>
          <w:tcPr>
            <w:tcW w:w="388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未经复议直接起诉</w:t>
            </w:r>
          </w:p>
        </w:tc>
        <w:tc>
          <w:tcPr>
            <w:tcW w:w="388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复议后起诉</w:t>
            </w:r>
          </w:p>
        </w:tc>
      </w:tr>
      <w:tr>
        <w:tblPrEx>
          <w:tblCellMar>
            <w:top w:w="0" w:type="dxa"/>
            <w:left w:w="0" w:type="dxa"/>
            <w:bottom w:w="0" w:type="dxa"/>
            <w:right w:w="0" w:type="dxa"/>
          </w:tblCellMar>
        </w:tblPrEx>
        <w:trPr>
          <w:trHeight w:val="101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kern w:val="0"/>
                <w:sz w:val="24"/>
                <w:szCs w:val="24"/>
              </w:rPr>
            </w:pP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结果维持</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结果纠正</w:t>
            </w:r>
          </w:p>
        </w:tc>
        <w:tc>
          <w:tcPr>
            <w:tcW w:w="7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其他结果</w:t>
            </w:r>
          </w:p>
        </w:tc>
        <w:tc>
          <w:tcPr>
            <w:tcW w:w="7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尚未审结</w:t>
            </w:r>
          </w:p>
        </w:tc>
        <w:tc>
          <w:tcPr>
            <w:tcW w:w="7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总计</w:t>
            </w:r>
          </w:p>
        </w:tc>
        <w:tc>
          <w:tcPr>
            <w:tcW w:w="7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结果维持</w:t>
            </w:r>
          </w:p>
        </w:tc>
        <w:tc>
          <w:tcPr>
            <w:tcW w:w="7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结果纠正</w:t>
            </w:r>
          </w:p>
        </w:tc>
        <w:tc>
          <w:tcPr>
            <w:tcW w:w="7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其他结果</w:t>
            </w:r>
          </w:p>
        </w:tc>
        <w:tc>
          <w:tcPr>
            <w:tcW w:w="7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rPr>
              <w:t>尚未审结</w:t>
            </w:r>
          </w:p>
        </w:tc>
        <w:tc>
          <w:tcPr>
            <w:tcW w:w="7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总计</w:t>
            </w:r>
          </w:p>
        </w:tc>
      </w:tr>
      <w:tr>
        <w:tblPrEx>
          <w:tblCellMar>
            <w:top w:w="0" w:type="dxa"/>
            <w:left w:w="0" w:type="dxa"/>
            <w:bottom w:w="0" w:type="dxa"/>
            <w:right w:w="0" w:type="dxa"/>
          </w:tblCellMar>
        </w:tblPrEx>
        <w:trPr>
          <w:trHeight w:val="680" w:hRule="atLeast"/>
          <w:jc w:val="center"/>
        </w:trPr>
        <w:tc>
          <w:tcPr>
            <w:tcW w:w="7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lang w:val="en-US" w:eastAsia="zh-CN"/>
              </w:rPr>
              <w:t>0</w:t>
            </w:r>
          </w:p>
        </w:tc>
      </w:tr>
    </w:tbl>
    <w:p>
      <w:pPr>
        <w:keepNext w:val="0"/>
        <w:keepLines w:val="0"/>
        <w:pageBreakBefore w:val="0"/>
        <w:widowControl/>
        <w:numPr>
          <w:ilvl w:val="0"/>
          <w:numId w:val="1"/>
        </w:numPr>
        <w:kinsoku/>
        <w:wordWrap/>
        <w:overflowPunct/>
        <w:topLinePunct w:val="0"/>
        <w:autoSpaceDE/>
        <w:autoSpaceDN/>
        <w:bidi w:val="0"/>
        <w:adjustRightInd/>
        <w:snapToGrid/>
        <w:spacing w:before="313" w:beforeLines="100" w:line="560" w:lineRule="exact"/>
        <w:ind w:firstLine="640" w:firstLineChars="200"/>
        <w:jc w:val="both"/>
        <w:textAlignment w:val="auto"/>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政府信息公开工作存在的主要问题及改进情况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黑体" w:cs="Times New Roman"/>
          <w:color w:val="000000"/>
          <w:kern w:val="0"/>
          <w:sz w:val="32"/>
          <w:szCs w:val="32"/>
          <w:highlight w:val="none"/>
          <w:lang w:val="en-US" w:eastAsia="zh-CN"/>
        </w:rPr>
        <w:t xml:space="preserve"> </w:t>
      </w:r>
      <w:r>
        <w:rPr>
          <w:rFonts w:hint="default" w:ascii="Times New Roman" w:hAnsi="Times New Roman" w:eastAsia="仿宋_GB2312" w:cs="Times New Roman"/>
          <w:sz w:val="32"/>
          <w:highlight w:val="none"/>
          <w:lang w:val="en-US" w:eastAsia="zh-CN"/>
        </w:rPr>
        <w:t>2024年，薛城区民政局按照相关部署要求，扎实推进政务信息公开工作，取得了一定成效。但相较于</w:t>
      </w:r>
      <w:r>
        <w:rPr>
          <w:rFonts w:hint="default" w:ascii="Times New Roman" w:hAnsi="Times New Roman" w:eastAsia="仿宋_GB2312" w:cs="Times New Roman"/>
          <w:sz w:val="32"/>
          <w:lang w:val="en-US" w:eastAsia="zh-CN"/>
        </w:rPr>
        <w:t>群众需求，还存在一些不足之处。一是政府信息公开职能工作力量不够强，工作人员多兼职，力量相</w:t>
      </w:r>
      <w:r>
        <w:rPr>
          <w:rFonts w:hint="default" w:ascii="Times New Roman" w:hAnsi="Times New Roman" w:eastAsia="仿宋_GB2312" w:cs="Times New Roman"/>
          <w:sz w:val="32"/>
          <w:highlight w:val="none"/>
          <w:lang w:val="en-US" w:eastAsia="zh-CN"/>
        </w:rPr>
        <w:t>对薄弱；二是</w:t>
      </w:r>
      <w:r>
        <w:rPr>
          <w:rFonts w:hint="default" w:ascii="Times New Roman" w:hAnsi="Times New Roman" w:eastAsia="仿宋_GB2312" w:cs="Times New Roman"/>
          <w:sz w:val="32"/>
          <w:lang w:val="en-US" w:eastAsia="zh-CN"/>
        </w:rPr>
        <w:t>政府信息公开</w:t>
      </w:r>
      <w:r>
        <w:rPr>
          <w:rFonts w:hint="default" w:ascii="Times New Roman" w:hAnsi="Times New Roman" w:eastAsia="仿宋_GB2312" w:cs="Times New Roman"/>
          <w:sz w:val="32"/>
          <w:highlight w:val="none"/>
          <w:lang w:val="en-US" w:eastAsia="zh-CN"/>
        </w:rPr>
        <w:t>业务水平不够高，对其重要性认识有待提高，部分内容公开不够及时、格式不够规范。三是政府信息公开形式手段不够丰富，多以文字内容为主，可视化水平不够高。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sz w:val="32"/>
          <w:highlight w:val="none"/>
          <w:lang w:val="en-US" w:eastAsia="zh-CN"/>
        </w:rPr>
        <w:t>针对以上不足，薛城区民政局将从以下几方面进行改进。一是加强组织领导，提高重视程度。</w:t>
      </w:r>
      <w:r>
        <w:rPr>
          <w:rFonts w:hint="default" w:ascii="Times New Roman" w:hAnsi="Times New Roman" w:eastAsia="仿宋_GB2312" w:cs="Times New Roman"/>
          <w:i w:val="0"/>
          <w:iCs w:val="0"/>
          <w:caps w:val="0"/>
          <w:color w:val="000000"/>
          <w:spacing w:val="0"/>
          <w:sz w:val="32"/>
          <w:szCs w:val="32"/>
          <w:shd w:val="clear" w:fill="FFFFFF"/>
        </w:rPr>
        <w:t>进一步落实岗位职责</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压实工作责任</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提高对政府信息公开的重视程度，不断完善政务公开工作领导小组和制度体系，备足人员力量。</w:t>
      </w:r>
      <w:r>
        <w:rPr>
          <w:rFonts w:hint="default" w:ascii="Times New Roman" w:hAnsi="Times New Roman" w:eastAsia="仿宋_GB2312" w:cs="Times New Roman"/>
          <w:sz w:val="32"/>
          <w:highlight w:val="none"/>
          <w:lang w:val="en-US" w:eastAsia="zh-CN"/>
        </w:rPr>
        <w:t>二是加强业务培训，提升工作水平。不定期对业务人员开展工作培训，提高保密意识，增强业务水平，</w:t>
      </w:r>
      <w:r>
        <w:rPr>
          <w:rFonts w:hint="default" w:ascii="Times New Roman" w:hAnsi="Times New Roman" w:eastAsia="仿宋_GB2312" w:cs="Times New Roman"/>
          <w:i w:val="0"/>
          <w:iCs w:val="0"/>
          <w:caps w:val="0"/>
          <w:color w:val="000000"/>
          <w:spacing w:val="0"/>
          <w:sz w:val="32"/>
          <w:szCs w:val="32"/>
          <w:shd w:val="clear" w:fill="FFFFFF"/>
        </w:rPr>
        <w:t>确保政府信息公开工作的</w:t>
      </w:r>
      <w:r>
        <w:rPr>
          <w:rFonts w:hint="default" w:ascii="Times New Roman" w:hAnsi="Times New Roman" w:eastAsia="仿宋_GB2312" w:cs="Times New Roman"/>
          <w:i w:val="0"/>
          <w:iCs w:val="0"/>
          <w:caps w:val="0"/>
          <w:color w:val="000000"/>
          <w:spacing w:val="0"/>
          <w:sz w:val="32"/>
          <w:szCs w:val="32"/>
          <w:shd w:val="clear" w:fill="FFFFFF"/>
          <w:lang w:val="en-US" w:eastAsia="zh-CN"/>
        </w:rPr>
        <w:t>及时性</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准确性</w:t>
      </w:r>
      <w:r>
        <w:rPr>
          <w:rFonts w:hint="default" w:ascii="Times New Roman" w:hAnsi="Times New Roman" w:eastAsia="仿宋_GB2312" w:cs="Times New Roman"/>
          <w:i w:val="0"/>
          <w:iCs w:val="0"/>
          <w:caps w:val="0"/>
          <w:color w:val="000000"/>
          <w:spacing w:val="0"/>
          <w:sz w:val="32"/>
          <w:szCs w:val="32"/>
          <w:shd w:val="clear" w:fill="FFFFFF"/>
        </w:rPr>
        <w:t>和规范</w:t>
      </w:r>
      <w:r>
        <w:rPr>
          <w:rFonts w:hint="default" w:ascii="Times New Roman" w:hAnsi="Times New Roman" w:eastAsia="仿宋_GB2312" w:cs="Times New Roman"/>
          <w:i w:val="0"/>
          <w:iCs w:val="0"/>
          <w:caps w:val="0"/>
          <w:color w:val="000000"/>
          <w:spacing w:val="0"/>
          <w:sz w:val="32"/>
          <w:szCs w:val="32"/>
          <w:shd w:val="clear" w:fill="FFFFFF"/>
          <w:lang w:val="en-US" w:eastAsia="zh-CN"/>
        </w:rPr>
        <w:t>性。三是丰富公开形式，提高信息质量。统筹利用好政务新媒体资源，突出公开重点，增加可视化形式，不断提升政府信息公开质量，打造阳光民政。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楷体_GB2312" w:cs="Times New Roman"/>
          <w:b w:val="0"/>
          <w:bCs w:val="0"/>
          <w:sz w:val="32"/>
          <w:lang w:val="en-US" w:eastAsia="zh-CN"/>
        </w:rPr>
        <w:t>（一）收取信息处理费情况方面。</w:t>
      </w:r>
      <w:r>
        <w:rPr>
          <w:rFonts w:hint="default" w:ascii="Times New Roman" w:hAnsi="Times New Roman" w:eastAsia="仿宋_GB2312" w:cs="Times New Roman"/>
          <w:sz w:val="32"/>
          <w:lang w:val="en-US" w:eastAsia="zh-CN"/>
        </w:rPr>
        <w:t>本年度政府信息公开申请未达到《政府信息公开信息处理费管理办法》（国办函〔2020〕109号）所规定的信息处理费收费标准，故未收取信息处理费。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楷体_GB2312" w:cs="Times New Roman"/>
          <w:b w:val="0"/>
          <w:bCs w:val="0"/>
          <w:sz w:val="32"/>
          <w:lang w:val="en-US" w:eastAsia="zh-CN"/>
        </w:rPr>
        <w:t>（二）落实上级年度政务公开工作要点情况。</w:t>
      </w:r>
      <w:r>
        <w:rPr>
          <w:rFonts w:hint="default" w:ascii="Times New Roman" w:hAnsi="Times New Roman" w:eastAsia="仿宋_GB2312" w:cs="Times New Roman"/>
          <w:sz w:val="32"/>
          <w:lang w:val="en-US" w:eastAsia="zh-CN"/>
        </w:rPr>
        <w:t>对照《薛城区2024年政务公开工作要点》，围绕重点领域信息公开、政民互动、基层政务公开标准化规范化建设和工作保障和落实等，落实主体责任，主动及时公开各项内容。</w:t>
      </w:r>
    </w:p>
    <w:p>
      <w:pPr>
        <w:keepNext w:val="0"/>
        <w:keepLines w:val="0"/>
        <w:pageBreakBefore w:val="0"/>
        <w:numPr>
          <w:ilvl w:val="0"/>
          <w:numId w:val="0"/>
        </w:numPr>
        <w:kinsoku/>
        <w:wordWrap/>
        <w:overflowPunct w:val="0"/>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楷体_GB2312" w:cs="Times New Roman"/>
          <w:b w:val="0"/>
          <w:bCs w:val="0"/>
          <w:sz w:val="32"/>
          <w:lang w:val="en-US" w:eastAsia="zh-CN"/>
        </w:rPr>
        <w:t>（三）人大代表建议和政协提案办理情况方面。</w:t>
      </w:r>
      <w:r>
        <w:rPr>
          <w:rFonts w:hint="default" w:ascii="Times New Roman" w:hAnsi="Times New Roman" w:eastAsia="仿宋_GB2312" w:cs="Times New Roman"/>
          <w:sz w:val="32"/>
          <w:lang w:val="en-US" w:eastAsia="zh-CN"/>
        </w:rPr>
        <w:t>2024年薛城区民政局</w:t>
      </w:r>
      <w:r>
        <w:rPr>
          <w:rFonts w:hint="default" w:ascii="Times New Roman" w:hAnsi="Times New Roman" w:eastAsia="仿宋_GB2312" w:cs="Times New Roman"/>
          <w:spacing w:val="0"/>
          <w:kern w:val="0"/>
          <w:sz w:val="32"/>
          <w:szCs w:val="32"/>
        </w:rPr>
        <w:t>承办</w:t>
      </w:r>
      <w:r>
        <w:rPr>
          <w:rFonts w:hint="default" w:ascii="Times New Roman" w:hAnsi="Times New Roman" w:eastAsia="仿宋_GB2312" w:cs="Times New Roman"/>
          <w:spacing w:val="0"/>
          <w:kern w:val="0"/>
          <w:sz w:val="32"/>
          <w:szCs w:val="32"/>
          <w:lang w:val="en-US" w:eastAsia="zh-CN"/>
        </w:rPr>
        <w:t>市政协提案3</w:t>
      </w:r>
      <w:r>
        <w:rPr>
          <w:rFonts w:hint="default" w:ascii="Times New Roman" w:hAnsi="Times New Roman" w:eastAsia="仿宋_GB2312" w:cs="Times New Roman"/>
          <w:spacing w:val="0"/>
          <w:kern w:val="0"/>
          <w:sz w:val="32"/>
          <w:szCs w:val="32"/>
        </w:rPr>
        <w:t>件，主要涉及</w:t>
      </w:r>
      <w:r>
        <w:rPr>
          <w:rFonts w:hint="default" w:ascii="Times New Roman" w:hAnsi="Times New Roman" w:eastAsia="仿宋_GB2312" w:cs="Times New Roman"/>
          <w:spacing w:val="0"/>
          <w:kern w:val="0"/>
          <w:sz w:val="32"/>
          <w:szCs w:val="32"/>
          <w:lang w:val="en-US" w:eastAsia="zh-CN"/>
        </w:rPr>
        <w:t>老年助餐、养老服务体系建设</w:t>
      </w:r>
      <w:r>
        <w:rPr>
          <w:rFonts w:hint="default" w:ascii="Times New Roman" w:hAnsi="Times New Roman" w:eastAsia="仿宋_GB2312" w:cs="Times New Roman"/>
          <w:spacing w:val="0"/>
          <w:kern w:val="0"/>
          <w:sz w:val="32"/>
          <w:szCs w:val="32"/>
        </w:rPr>
        <w:t>等方面；承办区人大代表建议</w:t>
      </w:r>
      <w:r>
        <w:rPr>
          <w:rFonts w:hint="default" w:ascii="Times New Roman" w:hAnsi="Times New Roman" w:eastAsia="仿宋_GB2312" w:cs="Times New Roman"/>
          <w:spacing w:val="0"/>
          <w:kern w:val="0"/>
          <w:sz w:val="32"/>
          <w:szCs w:val="32"/>
          <w:lang w:val="en-US" w:eastAsia="zh-CN"/>
        </w:rPr>
        <w:t>6</w:t>
      </w:r>
      <w:r>
        <w:rPr>
          <w:rFonts w:hint="default" w:ascii="Times New Roman" w:hAnsi="Times New Roman" w:eastAsia="仿宋_GB2312" w:cs="Times New Roman"/>
          <w:spacing w:val="0"/>
          <w:kern w:val="0"/>
          <w:sz w:val="32"/>
          <w:szCs w:val="32"/>
        </w:rPr>
        <w:t>件，主要涉及</w:t>
      </w:r>
      <w:r>
        <w:rPr>
          <w:rFonts w:hint="default" w:ascii="Times New Roman" w:hAnsi="Times New Roman" w:eastAsia="仿宋_GB2312" w:cs="Times New Roman"/>
          <w:spacing w:val="0"/>
          <w:kern w:val="0"/>
          <w:sz w:val="32"/>
          <w:szCs w:val="32"/>
          <w:lang w:val="en-US" w:eastAsia="zh-CN"/>
        </w:rPr>
        <w:t>嵌入式养老服务、老年助餐、社工队伍建设</w:t>
      </w:r>
      <w:r>
        <w:rPr>
          <w:rFonts w:hint="default" w:ascii="Times New Roman" w:hAnsi="Times New Roman" w:eastAsia="仿宋_GB2312" w:cs="Times New Roman"/>
          <w:spacing w:val="0"/>
          <w:kern w:val="0"/>
          <w:sz w:val="32"/>
          <w:szCs w:val="32"/>
        </w:rPr>
        <w:t>等方面；承办区政协提案</w:t>
      </w:r>
      <w:r>
        <w:rPr>
          <w:rFonts w:hint="default" w:ascii="Times New Roman" w:hAnsi="Times New Roman" w:eastAsia="仿宋_GB2312" w:cs="Times New Roman"/>
          <w:spacing w:val="0"/>
          <w:kern w:val="0"/>
          <w:sz w:val="32"/>
          <w:szCs w:val="32"/>
          <w:lang w:val="en-US" w:eastAsia="zh-CN"/>
        </w:rPr>
        <w:t>7</w:t>
      </w:r>
      <w:r>
        <w:rPr>
          <w:rFonts w:hint="default" w:ascii="Times New Roman" w:hAnsi="Times New Roman" w:eastAsia="仿宋_GB2312" w:cs="Times New Roman"/>
          <w:spacing w:val="0"/>
          <w:kern w:val="0"/>
          <w:sz w:val="32"/>
          <w:szCs w:val="32"/>
        </w:rPr>
        <w:t>件，主要涉及养老服务、</w:t>
      </w:r>
      <w:r>
        <w:rPr>
          <w:rFonts w:hint="default" w:ascii="Times New Roman" w:hAnsi="Times New Roman" w:eastAsia="仿宋_GB2312" w:cs="Times New Roman"/>
          <w:spacing w:val="0"/>
          <w:kern w:val="0"/>
          <w:sz w:val="32"/>
          <w:szCs w:val="32"/>
          <w:lang w:val="en-US" w:eastAsia="zh-CN"/>
        </w:rPr>
        <w:t>社会</w:t>
      </w:r>
      <w:r>
        <w:rPr>
          <w:rFonts w:hint="default" w:ascii="Times New Roman" w:hAnsi="Times New Roman" w:eastAsia="仿宋_GB2312" w:cs="Times New Roman"/>
          <w:spacing w:val="0"/>
          <w:kern w:val="0"/>
          <w:sz w:val="32"/>
          <w:szCs w:val="32"/>
        </w:rPr>
        <w:t>救助</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val="en-US" w:eastAsia="zh-CN"/>
        </w:rPr>
        <w:t>儿童福利</w:t>
      </w:r>
      <w:r>
        <w:rPr>
          <w:rFonts w:hint="default" w:ascii="Times New Roman" w:hAnsi="Times New Roman" w:eastAsia="仿宋_GB2312" w:cs="Times New Roman"/>
          <w:spacing w:val="0"/>
          <w:kern w:val="0"/>
          <w:sz w:val="32"/>
          <w:szCs w:val="32"/>
        </w:rPr>
        <w:t>等方面。所有建议提案均已吸收采纳，并全部办复，办结率100%。</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lang w:val="en-US" w:eastAsia="zh-CN"/>
        </w:rPr>
        <w:t>四</w:t>
      </w: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rPr>
        <w:t>开展政务公开创新方面。</w:t>
      </w:r>
      <w:r>
        <w:rPr>
          <w:rFonts w:hint="default" w:ascii="Times New Roman" w:hAnsi="Times New Roman" w:eastAsia="仿宋_GB2312" w:cs="Times New Roman"/>
          <w:sz w:val="32"/>
          <w:highlight w:val="none"/>
          <w:lang w:val="en-US" w:eastAsia="zh-CN"/>
        </w:rPr>
        <w:t>薛城区民政局按时保质公开民政政策、动态信息、民政资金发放、重要执行部署、建议提案办理等信息，扎实推进政务公开工作，不断提升信息的通俗程度和传播效果。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楷体_GB2312" w:cs="Times New Roman"/>
          <w:b w:val="0"/>
          <w:bCs w:val="0"/>
          <w:sz w:val="32"/>
          <w:lang w:val="en-US" w:eastAsia="zh-CN"/>
        </w:rPr>
        <w:t>（五）本单位政府信息公开工作年度报告数据统计需要说明的事项</w:t>
      </w:r>
      <w:r>
        <w:rPr>
          <w:rFonts w:hint="default" w:ascii="Times New Roman" w:hAnsi="Times New Roman" w:eastAsia="仿宋_GB2312" w:cs="Times New Roman"/>
          <w:b w:val="0"/>
          <w:bCs w:val="0"/>
          <w:sz w:val="32"/>
          <w:lang w:val="en-US" w:eastAsia="zh-CN"/>
        </w:rPr>
        <w:t>：</w:t>
      </w:r>
      <w:r>
        <w:rPr>
          <w:rFonts w:hint="default" w:ascii="Times New Roman" w:hAnsi="Times New Roman" w:eastAsia="仿宋_GB2312" w:cs="Times New Roman"/>
          <w:sz w:val="32"/>
          <w:lang w:val="en-US" w:eastAsia="zh-CN"/>
        </w:rPr>
        <w:t>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楷体_GB2312" w:cs="Times New Roman"/>
          <w:b w:val="0"/>
          <w:bCs w:val="0"/>
          <w:sz w:val="32"/>
          <w:lang w:val="en-US" w:eastAsia="zh-CN"/>
        </w:rPr>
        <w:t>（六）其他有关文件专门要求通过政府信息公开工作年度报告予以报告的事项</w:t>
      </w:r>
      <w:r>
        <w:rPr>
          <w:rFonts w:hint="default" w:ascii="Times New Roman" w:hAnsi="Times New Roman" w:eastAsia="仿宋_GB2312" w:cs="Times New Roman"/>
          <w:b w:val="0"/>
          <w:bCs w:val="0"/>
          <w:sz w:val="32"/>
          <w:lang w:val="en-US" w:eastAsia="zh-CN"/>
        </w:rPr>
        <w:t>：</w:t>
      </w:r>
      <w:r>
        <w:rPr>
          <w:rFonts w:hint="default" w:ascii="Times New Roman" w:hAnsi="Times New Roman" w:eastAsia="仿宋_GB2312" w:cs="Times New Roman"/>
          <w:sz w:val="32"/>
          <w:lang w:val="en-US" w:eastAsia="zh-CN"/>
        </w:rPr>
        <w:t>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楷体_GB2312" w:cs="Times New Roman"/>
          <w:b w:val="0"/>
          <w:bCs w:val="0"/>
          <w:sz w:val="32"/>
          <w:lang w:val="en-US" w:eastAsia="zh-CN"/>
        </w:rPr>
        <w:t>（七）</w:t>
      </w:r>
      <w:r>
        <w:rPr>
          <w:rFonts w:hint="default" w:ascii="Times New Roman" w:hAnsi="Times New Roman" w:eastAsia="仿宋_GB2312" w:cs="Times New Roman"/>
          <w:sz w:val="32"/>
          <w:lang w:val="en-US" w:eastAsia="zh-CN"/>
        </w:rPr>
        <w:t>本年度报告的电子版可以在“薛城区政府门户网站”</w:t>
      </w:r>
      <w:r>
        <w:rPr>
          <w:rFonts w:hint="default" w:ascii="Times New Roman" w:hAnsi="Times New Roman" w:eastAsia="仿宋_GB2312" w:cs="Times New Roman"/>
          <w:sz w:val="32"/>
          <w:highlight w:val="none"/>
          <w:lang w:val="en-US" w:eastAsia="zh-CN"/>
        </w:rPr>
        <w:t>（</w:t>
      </w:r>
      <w:r>
        <w:rPr>
          <w:rFonts w:hint="default" w:ascii="Times New Roman" w:hAnsi="Times New Roman" w:eastAsia="楷体_GB2312" w:cs="Times New Roman"/>
          <w:color w:val="auto"/>
          <w:kern w:val="2"/>
          <w:sz w:val="32"/>
          <w:szCs w:val="32"/>
          <w:highlight w:val="none"/>
          <w:lang w:val="en-US" w:eastAsia="zh-CN" w:bidi="ar-SA"/>
        </w:rPr>
        <w:t>h</w:t>
      </w:r>
      <w:r>
        <w:rPr>
          <w:rFonts w:hint="default" w:ascii="Times New Roman" w:hAnsi="Times New Roman" w:eastAsia="楷体_GB2312" w:cs="Times New Roman"/>
          <w:color w:val="auto"/>
          <w:kern w:val="2"/>
          <w:sz w:val="32"/>
          <w:szCs w:val="32"/>
          <w:lang w:val="en-US" w:eastAsia="zh-CN" w:bidi="ar-SA"/>
        </w:rPr>
        <w:t>ttp://xxgk.xuecheng.gov.cn/xxgknb/2024xxgknb/</w:t>
      </w:r>
      <w:r>
        <w:rPr>
          <w:rFonts w:hint="default" w:ascii="Times New Roman" w:hAnsi="Times New Roman" w:eastAsia="仿宋_GB2312" w:cs="Times New Roman"/>
          <w:sz w:val="32"/>
          <w:highlight w:val="none"/>
          <w:lang w:val="en-US" w:eastAsia="zh-CN"/>
        </w:rPr>
        <w:t>)下载</w:t>
      </w:r>
      <w:r>
        <w:rPr>
          <w:rFonts w:hint="default" w:ascii="Times New Roman" w:hAnsi="Times New Roman" w:eastAsia="仿宋_GB2312" w:cs="Times New Roman"/>
          <w:sz w:val="32"/>
          <w:lang w:val="en-US" w:eastAsia="zh-CN"/>
        </w:rPr>
        <w:t>。如对本报告有疑问，可与薛城区民政局办公室联系(地址:薛城区湘江路仲建商务广场13楼，邮编：277000，电话：0632—4412441，电子邮箱：</w:t>
      </w: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instrText xml:space="preserve"> HYPERLINK "mailto:mzj4412441@zz.shandong.cn。" </w:instrText>
      </w: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fldChar w:fldCharType="separate"/>
      </w:r>
      <w:r>
        <w:rPr>
          <w:rStyle w:val="6"/>
          <w:rFonts w:hint="default" w:ascii="Times New Roman" w:hAnsi="Times New Roman" w:eastAsia="仿宋_GB2312" w:cs="Times New Roman"/>
          <w:color w:val="000000" w:themeColor="text1"/>
          <w:sz w:val="32"/>
          <w:u w:val="none"/>
          <w:lang w:val="en-US" w:eastAsia="zh-CN"/>
          <w14:textFill>
            <w14:solidFill>
              <w14:schemeClr w14:val="tx1"/>
            </w14:solidFill>
          </w14:textFill>
        </w:rPr>
        <w:t>mzj4412441@zz.shandong.cn</w:t>
      </w:r>
      <w:r>
        <w:rPr>
          <w:rStyle w:val="6"/>
          <w:rFonts w:hint="eastAsia" w:ascii="Times New Roman" w:hAnsi="Times New Roman" w:eastAsia="仿宋_GB2312" w:cs="Times New Roman"/>
          <w:color w:val="000000" w:themeColor="text1"/>
          <w:sz w:val="32"/>
          <w:u w:val="none"/>
          <w:lang w:val="en-US" w:eastAsia="zh-CN"/>
          <w14:textFill>
            <w14:solidFill>
              <w14:schemeClr w14:val="tx1"/>
            </w14:solidFill>
          </w14:textFill>
        </w:rPr>
        <w:t>）</w:t>
      </w:r>
      <w:bookmarkStart w:id="0" w:name="_GoBack"/>
      <w:bookmarkEnd w:id="0"/>
      <w:r>
        <w:rPr>
          <w:rStyle w:val="6"/>
          <w:rFonts w:hint="default" w:ascii="Times New Roman" w:hAnsi="Times New Roman" w:eastAsia="仿宋_GB2312" w:cs="Times New Roman"/>
          <w:color w:val="000000" w:themeColor="text1"/>
          <w:sz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u w:val="none"/>
          <w:lang w:val="en-US" w:eastAsia="zh-CN"/>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薛城区民政局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cs="Times New Roman"/>
        </w:rPr>
      </w:pPr>
      <w:r>
        <w:rPr>
          <w:rFonts w:hint="default" w:ascii="Times New Roman" w:hAnsi="Times New Roman" w:eastAsia="仿宋_GB2312" w:cs="Times New Roman"/>
          <w:sz w:val="32"/>
          <w:lang w:val="en-US" w:eastAsia="zh-CN"/>
        </w:rPr>
        <w:t>2025年1月1</w:t>
      </w:r>
      <w:r>
        <w:rPr>
          <w:rFonts w:hint="eastAsia" w:ascii="Times New Roman" w:hAnsi="Times New Roman" w:eastAsia="仿宋_GB2312" w:cs="Times New Roman"/>
          <w:sz w:val="32"/>
          <w:lang w:val="en-US" w:eastAsia="zh-CN"/>
        </w:rPr>
        <w:t>5</w:t>
      </w:r>
      <w:r>
        <w:rPr>
          <w:rFonts w:hint="default" w:ascii="Times New Roman" w:hAnsi="Times New Roman" w:eastAsia="仿宋_GB2312" w:cs="Times New Roman"/>
          <w:sz w:val="32"/>
          <w:lang w:val="en-US" w:eastAsia="zh-CN"/>
        </w:rPr>
        <w:t xml:space="preserve">日    </w:t>
      </w: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43D48"/>
    <w:multiLevelType w:val="singleLevel"/>
    <w:tmpl w:val="02B43D4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11DA3"/>
    <w:rsid w:val="01345E6C"/>
    <w:rsid w:val="01545A05"/>
    <w:rsid w:val="017B505C"/>
    <w:rsid w:val="019F20D3"/>
    <w:rsid w:val="02353A89"/>
    <w:rsid w:val="025600AB"/>
    <w:rsid w:val="03851430"/>
    <w:rsid w:val="03DC0B91"/>
    <w:rsid w:val="0411244D"/>
    <w:rsid w:val="05872B13"/>
    <w:rsid w:val="05AB0879"/>
    <w:rsid w:val="05BB6053"/>
    <w:rsid w:val="06F93494"/>
    <w:rsid w:val="088C0074"/>
    <w:rsid w:val="08A52FEB"/>
    <w:rsid w:val="08FF5E35"/>
    <w:rsid w:val="09D217AB"/>
    <w:rsid w:val="0A0676F4"/>
    <w:rsid w:val="0AE859E7"/>
    <w:rsid w:val="0C2030B4"/>
    <w:rsid w:val="0C5D7BA8"/>
    <w:rsid w:val="0C9C32C0"/>
    <w:rsid w:val="0CEE1486"/>
    <w:rsid w:val="0DCD3BB3"/>
    <w:rsid w:val="0E987FB3"/>
    <w:rsid w:val="0F53554E"/>
    <w:rsid w:val="10C113FA"/>
    <w:rsid w:val="116279A1"/>
    <w:rsid w:val="12B26A30"/>
    <w:rsid w:val="13311DA3"/>
    <w:rsid w:val="14074B59"/>
    <w:rsid w:val="14A0359C"/>
    <w:rsid w:val="14D45867"/>
    <w:rsid w:val="18270C6E"/>
    <w:rsid w:val="184C3483"/>
    <w:rsid w:val="1A495ECC"/>
    <w:rsid w:val="1A5A474F"/>
    <w:rsid w:val="1ACD08AB"/>
    <w:rsid w:val="1B03607B"/>
    <w:rsid w:val="1BFD6F6E"/>
    <w:rsid w:val="1C901B90"/>
    <w:rsid w:val="1CA23671"/>
    <w:rsid w:val="1CE70128"/>
    <w:rsid w:val="1CFB7438"/>
    <w:rsid w:val="1D914E23"/>
    <w:rsid w:val="1FB3F0A5"/>
    <w:rsid w:val="1FF7F746"/>
    <w:rsid w:val="202076CF"/>
    <w:rsid w:val="21AB121A"/>
    <w:rsid w:val="22E87A3C"/>
    <w:rsid w:val="22F3483C"/>
    <w:rsid w:val="23ED5B1A"/>
    <w:rsid w:val="24627CA9"/>
    <w:rsid w:val="25A4045A"/>
    <w:rsid w:val="2671641F"/>
    <w:rsid w:val="26AF2CC9"/>
    <w:rsid w:val="27EBDB09"/>
    <w:rsid w:val="286923D0"/>
    <w:rsid w:val="29B73711"/>
    <w:rsid w:val="2A187669"/>
    <w:rsid w:val="2B1F2E87"/>
    <w:rsid w:val="2D93607E"/>
    <w:rsid w:val="2D9F74CA"/>
    <w:rsid w:val="2E194313"/>
    <w:rsid w:val="2E687227"/>
    <w:rsid w:val="2ED405B3"/>
    <w:rsid w:val="2F6318A0"/>
    <w:rsid w:val="2F7F1C57"/>
    <w:rsid w:val="2FA07EE4"/>
    <w:rsid w:val="2FB36740"/>
    <w:rsid w:val="2FBCE85D"/>
    <w:rsid w:val="2FF9B138"/>
    <w:rsid w:val="2FFE1C01"/>
    <w:rsid w:val="30730E37"/>
    <w:rsid w:val="30B401E8"/>
    <w:rsid w:val="31554CFE"/>
    <w:rsid w:val="3195334D"/>
    <w:rsid w:val="320256C1"/>
    <w:rsid w:val="32636C06"/>
    <w:rsid w:val="3369683F"/>
    <w:rsid w:val="35DF54B7"/>
    <w:rsid w:val="365660DA"/>
    <w:rsid w:val="36AE57CB"/>
    <w:rsid w:val="379D3FCC"/>
    <w:rsid w:val="391536F1"/>
    <w:rsid w:val="3942185D"/>
    <w:rsid w:val="3962445C"/>
    <w:rsid w:val="397519AB"/>
    <w:rsid w:val="3A256DE6"/>
    <w:rsid w:val="3A2A67F4"/>
    <w:rsid w:val="3A5D0526"/>
    <w:rsid w:val="3B8561E0"/>
    <w:rsid w:val="3D965AD8"/>
    <w:rsid w:val="3E976956"/>
    <w:rsid w:val="3EB412B6"/>
    <w:rsid w:val="3EF11A6F"/>
    <w:rsid w:val="3F2F4554"/>
    <w:rsid w:val="3F3F35D4"/>
    <w:rsid w:val="40D84324"/>
    <w:rsid w:val="40F2370E"/>
    <w:rsid w:val="42BC0202"/>
    <w:rsid w:val="439D67BD"/>
    <w:rsid w:val="44A23AC8"/>
    <w:rsid w:val="45246A6A"/>
    <w:rsid w:val="46107CEE"/>
    <w:rsid w:val="46E42955"/>
    <w:rsid w:val="475C46D2"/>
    <w:rsid w:val="47ED7DB3"/>
    <w:rsid w:val="48450639"/>
    <w:rsid w:val="48537D92"/>
    <w:rsid w:val="49452DDD"/>
    <w:rsid w:val="4B6A276E"/>
    <w:rsid w:val="4B87391C"/>
    <w:rsid w:val="4C6D1621"/>
    <w:rsid w:val="4C9149E5"/>
    <w:rsid w:val="4D2E492A"/>
    <w:rsid w:val="4E170D89"/>
    <w:rsid w:val="4E2309F4"/>
    <w:rsid w:val="4EFAEC4A"/>
    <w:rsid w:val="4F9B36D1"/>
    <w:rsid w:val="4FBFAB26"/>
    <w:rsid w:val="4FFC5476"/>
    <w:rsid w:val="51303983"/>
    <w:rsid w:val="523F4EE3"/>
    <w:rsid w:val="527B54B4"/>
    <w:rsid w:val="52FDD66D"/>
    <w:rsid w:val="530F0D59"/>
    <w:rsid w:val="530F6FAB"/>
    <w:rsid w:val="53F27511"/>
    <w:rsid w:val="54DE54CE"/>
    <w:rsid w:val="550D58CC"/>
    <w:rsid w:val="555A0DDC"/>
    <w:rsid w:val="55A85C6C"/>
    <w:rsid w:val="55F3226C"/>
    <w:rsid w:val="57E22E68"/>
    <w:rsid w:val="59BC46C1"/>
    <w:rsid w:val="5A33532D"/>
    <w:rsid w:val="5A6F238F"/>
    <w:rsid w:val="5ABD72ED"/>
    <w:rsid w:val="5ACD732D"/>
    <w:rsid w:val="5B6065F6"/>
    <w:rsid w:val="5B77885E"/>
    <w:rsid w:val="5BAC22FE"/>
    <w:rsid w:val="5BEF52AF"/>
    <w:rsid w:val="5BF346CF"/>
    <w:rsid w:val="5C3D6937"/>
    <w:rsid w:val="5CC901CB"/>
    <w:rsid w:val="5E2E51E9"/>
    <w:rsid w:val="5E55537D"/>
    <w:rsid w:val="5E946301"/>
    <w:rsid w:val="5F1D52C4"/>
    <w:rsid w:val="5F7BC974"/>
    <w:rsid w:val="5F932DF9"/>
    <w:rsid w:val="5FDA4EB5"/>
    <w:rsid w:val="5FF90BED"/>
    <w:rsid w:val="5FFBA4C7"/>
    <w:rsid w:val="61143F11"/>
    <w:rsid w:val="614918DA"/>
    <w:rsid w:val="6154572E"/>
    <w:rsid w:val="61DE0274"/>
    <w:rsid w:val="628801E0"/>
    <w:rsid w:val="63FE64D4"/>
    <w:rsid w:val="64E8280A"/>
    <w:rsid w:val="65DFC0E1"/>
    <w:rsid w:val="66E573C1"/>
    <w:rsid w:val="67FA1B80"/>
    <w:rsid w:val="67FB4BCE"/>
    <w:rsid w:val="68211455"/>
    <w:rsid w:val="68F44821"/>
    <w:rsid w:val="68FF7556"/>
    <w:rsid w:val="69DF121C"/>
    <w:rsid w:val="6AC3666E"/>
    <w:rsid w:val="6BF60691"/>
    <w:rsid w:val="6C375151"/>
    <w:rsid w:val="6CDE7052"/>
    <w:rsid w:val="6D343B19"/>
    <w:rsid w:val="6D3E2F9A"/>
    <w:rsid w:val="6D811100"/>
    <w:rsid w:val="6DD45EBC"/>
    <w:rsid w:val="6DF80627"/>
    <w:rsid w:val="6DFD8448"/>
    <w:rsid w:val="6E964D2C"/>
    <w:rsid w:val="6EFEB90B"/>
    <w:rsid w:val="6F2319BD"/>
    <w:rsid w:val="6F7F2356"/>
    <w:rsid w:val="6F9745DC"/>
    <w:rsid w:val="6FF99560"/>
    <w:rsid w:val="70C52DFA"/>
    <w:rsid w:val="71B143BB"/>
    <w:rsid w:val="71DE7887"/>
    <w:rsid w:val="72A175A6"/>
    <w:rsid w:val="72EB459F"/>
    <w:rsid w:val="72F02680"/>
    <w:rsid w:val="73117D7E"/>
    <w:rsid w:val="73267CCD"/>
    <w:rsid w:val="758852E6"/>
    <w:rsid w:val="75E924A9"/>
    <w:rsid w:val="75FC18CE"/>
    <w:rsid w:val="76133975"/>
    <w:rsid w:val="766E4AF4"/>
    <w:rsid w:val="769D3B5F"/>
    <w:rsid w:val="76DC62A9"/>
    <w:rsid w:val="76EBF163"/>
    <w:rsid w:val="77D25EDD"/>
    <w:rsid w:val="77EBD72B"/>
    <w:rsid w:val="785ECEC4"/>
    <w:rsid w:val="790775B9"/>
    <w:rsid w:val="79F69F6B"/>
    <w:rsid w:val="7A813F49"/>
    <w:rsid w:val="7B346CFF"/>
    <w:rsid w:val="7BF62815"/>
    <w:rsid w:val="7C910CE8"/>
    <w:rsid w:val="7CDD6772"/>
    <w:rsid w:val="7D3F7A3E"/>
    <w:rsid w:val="7D53D6D0"/>
    <w:rsid w:val="7D955EF8"/>
    <w:rsid w:val="7DA8A667"/>
    <w:rsid w:val="7DBB422B"/>
    <w:rsid w:val="7DBF470F"/>
    <w:rsid w:val="7DF76ED6"/>
    <w:rsid w:val="7DFB4432"/>
    <w:rsid w:val="7E347284"/>
    <w:rsid w:val="7E486D4A"/>
    <w:rsid w:val="7E71ADC2"/>
    <w:rsid w:val="7E977CD1"/>
    <w:rsid w:val="7EB06EB0"/>
    <w:rsid w:val="7EDF31B9"/>
    <w:rsid w:val="7F0B2B16"/>
    <w:rsid w:val="7FB99B1B"/>
    <w:rsid w:val="7FBB9356"/>
    <w:rsid w:val="7FBD4821"/>
    <w:rsid w:val="7FD545D7"/>
    <w:rsid w:val="7FF9FBC1"/>
    <w:rsid w:val="7FFFA7CE"/>
    <w:rsid w:val="7FFFC7E8"/>
    <w:rsid w:val="8FDB31AF"/>
    <w:rsid w:val="97DDCA2A"/>
    <w:rsid w:val="9DD79C11"/>
    <w:rsid w:val="BBBD0081"/>
    <w:rsid w:val="C7BC54ED"/>
    <w:rsid w:val="CEFB190C"/>
    <w:rsid w:val="CF7F4BDC"/>
    <w:rsid w:val="CFDFDA72"/>
    <w:rsid w:val="CFF38350"/>
    <w:rsid w:val="CFF96A7F"/>
    <w:rsid w:val="D7B99272"/>
    <w:rsid w:val="DDF7F7C0"/>
    <w:rsid w:val="DDFF1FD9"/>
    <w:rsid w:val="E5BF878F"/>
    <w:rsid w:val="E6293430"/>
    <w:rsid w:val="E6BD4E74"/>
    <w:rsid w:val="E7BE2631"/>
    <w:rsid w:val="E7DC2D1E"/>
    <w:rsid w:val="E7EFF8CB"/>
    <w:rsid w:val="E9FBDF6B"/>
    <w:rsid w:val="EABC7DAD"/>
    <w:rsid w:val="EFFB06C4"/>
    <w:rsid w:val="F5AC20DB"/>
    <w:rsid w:val="F7F3D98E"/>
    <w:rsid w:val="F7FB0089"/>
    <w:rsid w:val="F7FFDFB1"/>
    <w:rsid w:val="F9BFCDF1"/>
    <w:rsid w:val="F9DF1FB8"/>
    <w:rsid w:val="FA56BEB2"/>
    <w:rsid w:val="FAD55BB7"/>
    <w:rsid w:val="FAFBA32F"/>
    <w:rsid w:val="FB3F6E07"/>
    <w:rsid w:val="FB72A24C"/>
    <w:rsid w:val="FB7D9522"/>
    <w:rsid w:val="FBAB1DC4"/>
    <w:rsid w:val="FCBBCAF8"/>
    <w:rsid w:val="FCD54DE1"/>
    <w:rsid w:val="FCDD0141"/>
    <w:rsid w:val="FD73BFC9"/>
    <w:rsid w:val="FD9732A2"/>
    <w:rsid w:val="FDF40A10"/>
    <w:rsid w:val="FDF5936D"/>
    <w:rsid w:val="FE6CEA6E"/>
    <w:rsid w:val="FEFF4F43"/>
    <w:rsid w:val="FF2F1D5A"/>
    <w:rsid w:val="FF474715"/>
    <w:rsid w:val="FF4E1F48"/>
    <w:rsid w:val="FF9B97E9"/>
    <w:rsid w:val="FFBC55F5"/>
    <w:rsid w:val="FFDE13C9"/>
    <w:rsid w:val="FFEF3B41"/>
    <w:rsid w:val="FFEFAF3A"/>
    <w:rsid w:val="FFEFEAC6"/>
    <w:rsid w:val="FFF7BD66"/>
    <w:rsid w:val="FFF8A341"/>
    <w:rsid w:val="FFFF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989</Words>
  <Characters>1012</Characters>
  <Lines>0</Lines>
  <Paragraphs>0</Paragraphs>
  <TotalTime>5</TotalTime>
  <ScaleCrop>false</ScaleCrop>
  <LinksUpToDate>false</LinksUpToDate>
  <CharactersWithSpaces>1012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2025-01-09T06:25:00Z</dcterms:created>
  <dc:creator>舍～得</dc:creator>
  <cp:lastModifiedBy>user</cp:lastModifiedBy>
  <dcterms:modified xsi:type="dcterms:W3CDTF">2025-01-15T09:09:42Z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A269BEB7AD4B46B7A68AA1646F460343_11</vt:lpwstr>
  </property>
  <property fmtid="{D5CDD505-2E9C-101B-9397-08002B2CF9AE}" pid="4" name="KSOTemplateDocerSaveRecord">
    <vt:lpwstr>eyJoZGlkIjoiMTg2ZjYzNDFkNjBhNDhiZjIyOTIwYTcyZmM3NmJhNTciLCJ1c2VySWQiOiIxMzA4NjI1MjA2In0=</vt:lpwstr>
  </property>
</Properties>
</file>