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kinsoku/>
        <w:wordWrap/>
        <w:overflowPunct/>
        <w:topLinePunct w:val="0"/>
        <w:autoSpaceDE/>
        <w:autoSpaceDN/>
        <w:bidi w:val="0"/>
        <w:adjustRightInd/>
        <w:spacing w:before="0" w:beforeAutospacing="0" w:after="0" w:afterAutospacing="0" w:line="580" w:lineRule="exact"/>
        <w:jc w:val="center"/>
        <w:textAlignment w:val="auto"/>
        <w:rPr>
          <w:rFonts w:hint="default" w:ascii="Times New Roman" w:hAnsi="Times New Roman" w:eastAsia="方正小标宋简体" w:cs="Times New Roman"/>
          <w:b w:val="0"/>
          <w:bCs w:val="0"/>
          <w:sz w:val="44"/>
          <w:szCs w:val="44"/>
          <w:shd w:val="clear" w:color="auto" w:fill="FFFFFF"/>
        </w:rPr>
      </w:pPr>
    </w:p>
    <w:p>
      <w:pPr>
        <w:pStyle w:val="3"/>
        <w:pageBreakBefore w:val="0"/>
        <w:widowControl/>
        <w:kinsoku/>
        <w:wordWrap/>
        <w:overflowPunct/>
        <w:topLinePunct w:val="0"/>
        <w:autoSpaceDE/>
        <w:autoSpaceDN/>
        <w:bidi w:val="0"/>
        <w:adjustRightInd/>
        <w:spacing w:before="0" w:beforeAutospacing="0" w:after="0" w:afterAutospacing="0" w:line="580" w:lineRule="exact"/>
        <w:jc w:val="center"/>
        <w:textAlignment w:val="auto"/>
        <w:rPr>
          <w:rFonts w:hint="default" w:ascii="Times New Roman" w:hAnsi="Times New Roman" w:eastAsia="方正小标宋简体" w:cs="Times New Roman"/>
          <w:b w:val="0"/>
          <w:bCs w:val="0"/>
          <w:sz w:val="44"/>
          <w:szCs w:val="44"/>
          <w:shd w:val="clear" w:color="auto" w:fill="FFFFFF"/>
        </w:rPr>
      </w:pPr>
    </w:p>
    <w:p>
      <w:pPr>
        <w:pStyle w:val="3"/>
        <w:pageBreakBefore w:val="0"/>
        <w:widowControl/>
        <w:kinsoku/>
        <w:wordWrap/>
        <w:overflowPunct/>
        <w:topLinePunct w:val="0"/>
        <w:autoSpaceDE/>
        <w:autoSpaceDN/>
        <w:bidi w:val="0"/>
        <w:adjustRightInd/>
        <w:spacing w:before="0" w:beforeAutospacing="0" w:after="0" w:afterAutospacing="0" w:line="580" w:lineRule="exact"/>
        <w:jc w:val="center"/>
        <w:textAlignment w:val="auto"/>
        <w:rPr>
          <w:rFonts w:hint="eastAsia" w:ascii="Times New Roman" w:hAnsi="Times New Roman" w:eastAsia="方正小标宋简体" w:cs="Times New Roman"/>
          <w:b w:val="0"/>
          <w:bCs w:val="0"/>
          <w:sz w:val="44"/>
          <w:szCs w:val="44"/>
          <w:shd w:val="clear" w:color="auto" w:fill="FFFFFF"/>
        </w:rPr>
      </w:pPr>
      <w:r>
        <w:rPr>
          <w:rFonts w:hint="eastAsia" w:ascii="Times New Roman" w:hAnsi="Times New Roman" w:eastAsia="方正小标宋简体" w:cs="Times New Roman"/>
          <w:b w:val="0"/>
          <w:bCs w:val="0"/>
          <w:sz w:val="44"/>
          <w:szCs w:val="44"/>
          <w:shd w:val="clear" w:color="auto" w:fill="FFFFFF"/>
        </w:rPr>
        <w:t>薛城区文旅局</w:t>
      </w:r>
    </w:p>
    <w:p>
      <w:pPr>
        <w:pStyle w:val="3"/>
        <w:pageBreakBefore w:val="0"/>
        <w:widowControl/>
        <w:kinsoku/>
        <w:wordWrap/>
        <w:overflowPunct/>
        <w:topLinePunct w:val="0"/>
        <w:autoSpaceDE/>
        <w:autoSpaceDN/>
        <w:bidi w:val="0"/>
        <w:adjustRightInd/>
        <w:spacing w:before="0" w:beforeAutospacing="0" w:after="0" w:afterAutospacing="0" w:line="580" w:lineRule="exact"/>
        <w:jc w:val="center"/>
        <w:textAlignment w:val="auto"/>
        <w:rPr>
          <w:rFonts w:hint="default" w:ascii="Times New Roman" w:hAnsi="Times New Roman" w:eastAsia="方正小标宋简体" w:cs="Times New Roman"/>
          <w:b w:val="0"/>
          <w:bCs w:val="0"/>
          <w:sz w:val="44"/>
          <w:szCs w:val="44"/>
          <w:shd w:val="clear" w:color="auto" w:fill="FFFFFF"/>
        </w:rPr>
      </w:pPr>
      <w:r>
        <w:rPr>
          <w:rFonts w:hint="default" w:ascii="Times New Roman" w:hAnsi="Times New Roman" w:eastAsia="方正小标宋简体" w:cs="Times New Roman"/>
          <w:b w:val="0"/>
          <w:bCs w:val="0"/>
          <w:sz w:val="44"/>
          <w:szCs w:val="44"/>
          <w:shd w:val="clear" w:color="auto" w:fill="FFFFFF"/>
        </w:rPr>
        <w:t xml:space="preserve"> 202</w:t>
      </w:r>
      <w:r>
        <w:rPr>
          <w:rFonts w:hint="eastAsia" w:ascii="Times New Roman" w:hAnsi="Times New Roman" w:eastAsia="方正小标宋简体" w:cs="Times New Roman"/>
          <w:b w:val="0"/>
          <w:bCs w:val="0"/>
          <w:sz w:val="44"/>
          <w:szCs w:val="44"/>
          <w:shd w:val="clear" w:color="auto" w:fill="FFFFFF"/>
        </w:rPr>
        <w:t>4</w:t>
      </w:r>
      <w:r>
        <w:rPr>
          <w:rFonts w:hint="default" w:ascii="Times New Roman" w:hAnsi="Times New Roman" w:eastAsia="方正小标宋简体" w:cs="Times New Roman"/>
          <w:b w:val="0"/>
          <w:bCs w:val="0"/>
          <w:sz w:val="44"/>
          <w:szCs w:val="44"/>
          <w:shd w:val="clear" w:color="auto" w:fill="FFFFFF"/>
        </w:rPr>
        <w:t>年政府信息公开工作年度报告</w:t>
      </w:r>
    </w:p>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cs="Times New Roman"/>
        </w:rPr>
      </w:pPr>
    </w:p>
    <w:p>
      <w:pPr>
        <w:pStyle w:val="6"/>
        <w:pageBreakBefore w:val="0"/>
        <w:widowControl/>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政府信息公开条例》（国务院令第711号，以下简称《条例》）和《国务院办公厅政府信息与政务公开办公室关于印发&lt;中华人民共和国政府信息公开工作年度报告格式&gt;的通知》（国办公开办函〔2021〕30号）要求，现就推进政府信息公开工作情况，向社会公布薛城区文旅局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政府信息公开工作年度报告。本报告包括总体情况、行政机关主动公开政府信息情况、行政机关收到和处理政府信息公开申请情况、因政府信息公开工作被申请行政复议、提起行政诉讼情况、政府信息公开工作存在的主要问题及改进情况、其他需要报告的事项等六个部分。本年度报告中所列数据的统计期限自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年1月1日起至202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年12月31日止。</w:t>
      </w:r>
    </w:p>
    <w:p>
      <w:pPr>
        <w:ind w:firstLine="668" w:firstLineChars="200"/>
        <w:rPr>
          <w:rFonts w:hint="eastAsia" w:eastAsiaTheme="minorEastAsia"/>
          <w:lang w:val="en-US" w:eastAsia="zh-CN"/>
        </w:rPr>
      </w:pPr>
      <w:r>
        <w:rPr>
          <w:rStyle w:val="9"/>
          <w:rFonts w:hint="eastAsia" w:ascii="黑体" w:hAnsi="黑体" w:eastAsia="黑体" w:cs="黑体"/>
          <w:b w:val="0"/>
          <w:bCs/>
          <w:spacing w:val="7"/>
          <w:kern w:val="0"/>
          <w:sz w:val="32"/>
          <w:szCs w:val="32"/>
          <w:shd w:val="clear" w:color="auto" w:fill="FFFFFF"/>
          <w:lang w:bidi="hi-IN"/>
        </w:rPr>
        <w:t>一、总体情况</w:t>
      </w:r>
    </w:p>
    <w:p>
      <w:pPr>
        <w:ind w:firstLine="668" w:firstLineChars="200"/>
        <w:rPr>
          <w:rStyle w:val="9"/>
          <w:rFonts w:ascii="Times New Roman" w:hAnsi="Times New Roman" w:eastAsia="仿宋_GB2312" w:cs="Times New Roman"/>
          <w:b w:val="0"/>
          <w:bCs/>
          <w:spacing w:val="7"/>
          <w:kern w:val="0"/>
          <w:sz w:val="32"/>
          <w:szCs w:val="32"/>
          <w:shd w:val="clear" w:color="auto" w:fill="FFFFFF"/>
          <w:lang w:bidi="hi-IN"/>
        </w:rPr>
      </w:pPr>
      <w:r>
        <w:rPr>
          <w:rStyle w:val="9"/>
          <w:rFonts w:hint="eastAsia" w:ascii="Times New Roman" w:hAnsi="Times New Roman" w:eastAsia="仿宋_GB2312" w:cs="Times New Roman"/>
          <w:b w:val="0"/>
          <w:bCs/>
          <w:spacing w:val="7"/>
          <w:kern w:val="0"/>
          <w:sz w:val="32"/>
          <w:szCs w:val="32"/>
          <w:shd w:val="clear" w:color="auto" w:fill="FFFFFF"/>
          <w:lang w:bidi="hi-IN"/>
        </w:rPr>
        <w:t>2024年度，根据《中华人民共和国政府信息公开条例》和区委区政府政务公开工作要求，区文旅局对信息公开工作给予了高度重视，利用多种渠道和方式公开政府信息，认真做好政府信息公开的各项任务。我局围绕主动公开、依申请公开、政府信息管理、平台建设及监督保障等关键环节，不断优化流程，强化责任落实，有效提升了政府信息公开的规范化、制度化水平。全年政府信息公开工作平稳有序，有力保障了公众的知情权、参与权和监督权。</w:t>
      </w:r>
    </w:p>
    <w:p>
      <w:pPr>
        <w:pStyle w:val="6"/>
        <w:widowControl/>
        <w:shd w:val="clear" w:color="auto" w:fill="FFFFFF"/>
        <w:spacing w:beforeAutospacing="0" w:afterAutospacing="0" w:line="600" w:lineRule="atLeast"/>
        <w:ind w:firstLine="645"/>
        <w:jc w:val="both"/>
        <w:rPr>
          <w:rStyle w:val="9"/>
          <w:rFonts w:ascii="Times New Roman" w:hAnsi="Times New Roman" w:eastAsia="仿宋_GB2312" w:cs="Times New Roman"/>
          <w:b w:val="0"/>
          <w:bCs/>
          <w:spacing w:val="7"/>
          <w:kern w:val="0"/>
          <w:sz w:val="32"/>
          <w:szCs w:val="32"/>
          <w:shd w:val="clear" w:color="auto" w:fill="FFFFFF"/>
          <w:lang w:bidi="hi-IN"/>
        </w:rPr>
      </w:pPr>
      <w:r>
        <w:rPr>
          <w:rStyle w:val="9"/>
          <w:rFonts w:hint="eastAsia" w:ascii="楷体" w:hAnsi="楷体" w:eastAsia="楷体" w:cs="楷体"/>
          <w:b w:val="0"/>
          <w:bCs/>
          <w:spacing w:val="7"/>
          <w:sz w:val="32"/>
          <w:szCs w:val="32"/>
          <w:shd w:val="clear" w:color="auto" w:fill="FFFFFF"/>
          <w:lang w:bidi="hi-IN"/>
        </w:rPr>
        <w:t>（一）主动公开方面</w:t>
      </w:r>
      <w:r>
        <w:rPr>
          <w:rStyle w:val="9"/>
          <w:rFonts w:hint="eastAsia" w:ascii="楷体" w:hAnsi="楷体" w:eastAsia="楷体" w:cs="楷体"/>
          <w:b w:val="0"/>
          <w:bCs/>
          <w:spacing w:val="7"/>
          <w:sz w:val="32"/>
          <w:szCs w:val="32"/>
          <w:shd w:val="clear" w:color="auto" w:fill="FFFFFF"/>
          <w:lang w:eastAsia="zh-CN" w:bidi="hi-IN"/>
        </w:rPr>
        <w:t>。</w:t>
      </w:r>
      <w:r>
        <w:rPr>
          <w:rStyle w:val="9"/>
          <w:rFonts w:hint="eastAsia" w:ascii="Times New Roman" w:hAnsi="Times New Roman" w:eastAsia="仿宋_GB2312" w:cs="Times New Roman"/>
          <w:b w:val="0"/>
          <w:bCs/>
          <w:spacing w:val="7"/>
          <w:kern w:val="0"/>
          <w:sz w:val="32"/>
          <w:szCs w:val="32"/>
          <w:shd w:val="clear" w:color="auto" w:fill="FFFFFF"/>
          <w:lang w:bidi="hi-IN"/>
        </w:rPr>
        <w:t>本年度，我局严格按照《条例》第二十条规定，全面公开法定主动公开信息，包括职能配置和内设机构、领导信息及分工、权责清单目录、政策法规、规划计划、行政许可与处罚等。同时，结合文旅工作特点，主动公开了文旅产业发展、文化旅游活动、文物保护利用等重要信息。特别在推进重点领域信息公开方面，我局聚焦公共资源配置、社会公益事业建设等领域，通过官方网站、政务新媒体等渠道，及时发布文旅项目情况、重大文旅设施建设进展及文旅公益事业发展动态，增强了信息的透明度和社会监督力度。同时，我局注重政策解读和回应关切，针对文旅政策热点和社会关注焦点，及时发布解读文章，有效回应了公众关切。</w:t>
      </w:r>
    </w:p>
    <w:p>
      <w:pPr>
        <w:ind w:firstLine="668" w:firstLineChars="200"/>
        <w:rPr>
          <w:rStyle w:val="9"/>
          <w:rFonts w:ascii="Times New Roman" w:hAnsi="Times New Roman" w:eastAsia="仿宋_GB2312" w:cs="Times New Roman"/>
          <w:b w:val="0"/>
          <w:bCs/>
          <w:spacing w:val="7"/>
          <w:kern w:val="0"/>
          <w:sz w:val="32"/>
          <w:szCs w:val="32"/>
          <w:shd w:val="clear" w:color="auto" w:fill="FFFFFF"/>
          <w:lang w:bidi="hi-IN"/>
        </w:rPr>
      </w:pPr>
      <w:r>
        <w:rPr>
          <w:rStyle w:val="9"/>
          <w:rFonts w:hint="eastAsia" w:ascii="楷体" w:hAnsi="楷体" w:eastAsia="楷体" w:cs="楷体"/>
          <w:b w:val="0"/>
          <w:bCs/>
          <w:spacing w:val="7"/>
          <w:kern w:val="0"/>
          <w:sz w:val="32"/>
          <w:szCs w:val="32"/>
          <w:shd w:val="clear" w:color="auto" w:fill="FFFFFF"/>
          <w:lang w:bidi="hi-IN"/>
        </w:rPr>
        <w:t>（二）依申请公开工作方面</w:t>
      </w:r>
      <w:r>
        <w:rPr>
          <w:rStyle w:val="9"/>
          <w:rFonts w:hint="eastAsia" w:ascii="楷体" w:hAnsi="楷体" w:eastAsia="楷体" w:cs="楷体"/>
          <w:b w:val="0"/>
          <w:bCs/>
          <w:spacing w:val="7"/>
          <w:kern w:val="0"/>
          <w:sz w:val="32"/>
          <w:szCs w:val="32"/>
          <w:shd w:val="clear" w:color="auto" w:fill="FFFFFF"/>
          <w:lang w:eastAsia="zh-CN" w:bidi="hi-IN"/>
        </w:rPr>
        <w:t>。</w:t>
      </w:r>
      <w:r>
        <w:rPr>
          <w:rStyle w:val="9"/>
          <w:rFonts w:hint="eastAsia" w:ascii="Times New Roman" w:hAnsi="Times New Roman" w:eastAsia="仿宋_GB2312" w:cs="Times New Roman"/>
          <w:b w:val="0"/>
          <w:bCs/>
          <w:spacing w:val="7"/>
          <w:kern w:val="0"/>
          <w:sz w:val="32"/>
          <w:szCs w:val="32"/>
          <w:shd w:val="clear" w:color="auto" w:fill="FFFFFF"/>
          <w:lang w:bidi="hi-IN"/>
        </w:rPr>
        <w:t>本年度，我局未收到政府信息公开申请。</w:t>
      </w:r>
    </w:p>
    <w:p>
      <w:pPr>
        <w:ind w:firstLine="668" w:firstLineChars="200"/>
        <w:rPr>
          <w:rStyle w:val="9"/>
          <w:rFonts w:ascii="Times New Roman" w:hAnsi="Times New Roman" w:eastAsia="仿宋_GB2312" w:cs="Times New Roman"/>
          <w:b w:val="0"/>
          <w:bCs/>
          <w:spacing w:val="7"/>
          <w:kern w:val="0"/>
          <w:sz w:val="32"/>
          <w:szCs w:val="32"/>
          <w:shd w:val="clear" w:color="auto" w:fill="FFFFFF"/>
          <w:lang w:bidi="hi-IN"/>
        </w:rPr>
      </w:pPr>
      <w:r>
        <w:rPr>
          <w:rStyle w:val="9"/>
          <w:rFonts w:hint="eastAsia" w:ascii="楷体" w:hAnsi="楷体" w:eastAsia="楷体" w:cs="楷体"/>
          <w:b w:val="0"/>
          <w:bCs/>
          <w:spacing w:val="7"/>
          <w:kern w:val="0"/>
          <w:sz w:val="32"/>
          <w:szCs w:val="32"/>
          <w:shd w:val="clear" w:color="auto" w:fill="FFFFFF"/>
          <w:lang w:bidi="hi-IN"/>
        </w:rPr>
        <w:t>（三）政府信息管理方面</w:t>
      </w:r>
      <w:r>
        <w:rPr>
          <w:rStyle w:val="9"/>
          <w:rFonts w:hint="eastAsia" w:ascii="楷体" w:hAnsi="楷体" w:eastAsia="楷体" w:cs="楷体"/>
          <w:b w:val="0"/>
          <w:bCs/>
          <w:spacing w:val="7"/>
          <w:kern w:val="0"/>
          <w:sz w:val="32"/>
          <w:szCs w:val="32"/>
          <w:shd w:val="clear" w:color="auto" w:fill="FFFFFF"/>
          <w:lang w:eastAsia="zh-CN" w:bidi="hi-IN"/>
        </w:rPr>
        <w:t>。</w:t>
      </w:r>
      <w:r>
        <w:rPr>
          <w:rStyle w:val="9"/>
          <w:rFonts w:hint="eastAsia" w:ascii="Times New Roman" w:hAnsi="Times New Roman" w:eastAsia="仿宋_GB2312" w:cs="Times New Roman"/>
          <w:b w:val="0"/>
          <w:bCs/>
          <w:spacing w:val="7"/>
          <w:kern w:val="0"/>
          <w:sz w:val="32"/>
          <w:szCs w:val="32"/>
          <w:shd w:val="clear" w:color="auto" w:fill="FFFFFF"/>
          <w:lang w:bidi="hi-IN"/>
        </w:rPr>
        <w:t>今年以来，为确保信息的准确性和可追溯性，我单位加强政府信息主动公开目录建设，对各类政府信息进行科学分类和合理归档。同时，完善政府信息全生命周期管理机制，从信息采集、加工、发布到归档、销毁等各个环节都进行了严格规范。在规范性文件管理方面，我局严格执行文件审查制度，确保发布的文件合法合规。</w:t>
      </w:r>
    </w:p>
    <w:p>
      <w:pPr>
        <w:ind w:firstLine="668" w:firstLineChars="200"/>
        <w:rPr>
          <w:rStyle w:val="9"/>
          <w:rFonts w:ascii="Times New Roman" w:hAnsi="Times New Roman" w:eastAsia="仿宋_GB2312" w:cs="Times New Roman"/>
          <w:b w:val="0"/>
          <w:bCs/>
          <w:spacing w:val="7"/>
          <w:kern w:val="0"/>
          <w:sz w:val="32"/>
          <w:szCs w:val="32"/>
          <w:shd w:val="clear" w:color="auto" w:fill="FFFFFF"/>
          <w:lang w:bidi="hi-IN"/>
        </w:rPr>
      </w:pPr>
      <w:r>
        <w:rPr>
          <w:rStyle w:val="9"/>
          <w:rFonts w:hint="eastAsia" w:ascii="楷体" w:hAnsi="楷体" w:eastAsia="楷体" w:cs="楷体"/>
          <w:b w:val="0"/>
          <w:bCs/>
          <w:spacing w:val="7"/>
          <w:kern w:val="0"/>
          <w:sz w:val="32"/>
          <w:szCs w:val="32"/>
          <w:shd w:val="clear" w:color="auto" w:fill="FFFFFF"/>
          <w:lang w:bidi="hi-IN"/>
        </w:rPr>
        <w:t>（四）平台建设方面</w:t>
      </w:r>
      <w:r>
        <w:rPr>
          <w:rStyle w:val="9"/>
          <w:rFonts w:hint="eastAsia" w:ascii="楷体" w:hAnsi="楷体" w:eastAsia="楷体" w:cs="楷体"/>
          <w:b w:val="0"/>
          <w:bCs/>
          <w:spacing w:val="7"/>
          <w:kern w:val="0"/>
          <w:sz w:val="32"/>
          <w:szCs w:val="32"/>
          <w:shd w:val="clear" w:color="auto" w:fill="FFFFFF"/>
          <w:lang w:eastAsia="zh-CN" w:bidi="hi-IN"/>
        </w:rPr>
        <w:t>。</w:t>
      </w:r>
      <w:r>
        <w:rPr>
          <w:rStyle w:val="9"/>
          <w:rFonts w:hint="eastAsia" w:ascii="Times New Roman" w:hAnsi="Times New Roman" w:eastAsia="仿宋_GB2312" w:cs="Times New Roman"/>
          <w:b w:val="0"/>
          <w:bCs/>
          <w:spacing w:val="7"/>
          <w:kern w:val="0"/>
          <w:sz w:val="32"/>
          <w:szCs w:val="32"/>
          <w:shd w:val="clear" w:color="auto" w:fill="FFFFFF"/>
          <w:lang w:bidi="hi-IN"/>
        </w:rPr>
        <w:t>我局除在政务公开平台公布文旅信息外，还积极推进网站集约化建设，优化网站专栏设置和内容维护，确保网站信息更新及时、准确、全面，提高政务公开水平。充分利用政务新媒体平台，拓宽信息公开渠道，提高信息公开的覆盖面和传播力。与此同时，采取多样方式扩大公开渠道，为公众提供了更多的信息查询途径。</w:t>
      </w:r>
    </w:p>
    <w:p>
      <w:pPr>
        <w:ind w:firstLine="668" w:firstLineChars="200"/>
        <w:rPr>
          <w:rStyle w:val="9"/>
          <w:rFonts w:ascii="Times New Roman" w:hAnsi="Times New Roman" w:eastAsia="仿宋_GB2312" w:cs="Times New Roman"/>
          <w:b w:val="0"/>
          <w:bCs/>
          <w:spacing w:val="7"/>
          <w:kern w:val="0"/>
          <w:sz w:val="32"/>
          <w:szCs w:val="32"/>
          <w:shd w:val="clear" w:color="auto" w:fill="FFFFFF"/>
          <w:lang w:bidi="hi-IN"/>
        </w:rPr>
      </w:pPr>
      <w:r>
        <w:rPr>
          <w:rStyle w:val="9"/>
          <w:rFonts w:hint="eastAsia" w:ascii="楷体" w:hAnsi="楷体" w:eastAsia="楷体" w:cs="楷体"/>
          <w:b w:val="0"/>
          <w:bCs/>
          <w:spacing w:val="7"/>
          <w:kern w:val="0"/>
          <w:sz w:val="32"/>
          <w:szCs w:val="32"/>
          <w:shd w:val="clear" w:color="auto" w:fill="FFFFFF"/>
          <w:lang w:bidi="hi-IN"/>
        </w:rPr>
        <w:t>（五）监督保障方面</w:t>
      </w:r>
      <w:r>
        <w:rPr>
          <w:rStyle w:val="9"/>
          <w:rFonts w:hint="eastAsia" w:ascii="楷体" w:hAnsi="楷体" w:eastAsia="楷体" w:cs="楷体"/>
          <w:b w:val="0"/>
          <w:bCs/>
          <w:spacing w:val="7"/>
          <w:kern w:val="0"/>
          <w:sz w:val="32"/>
          <w:szCs w:val="32"/>
          <w:shd w:val="clear" w:color="auto" w:fill="FFFFFF"/>
          <w:lang w:eastAsia="zh-CN" w:bidi="hi-IN"/>
        </w:rPr>
        <w:t>。</w:t>
      </w:r>
      <w:r>
        <w:rPr>
          <w:rStyle w:val="9"/>
          <w:rFonts w:hint="eastAsia" w:ascii="Times New Roman" w:hAnsi="Times New Roman" w:eastAsia="仿宋_GB2312" w:cs="Times New Roman"/>
          <w:b w:val="0"/>
          <w:bCs/>
          <w:spacing w:val="7"/>
          <w:kern w:val="0"/>
          <w:sz w:val="32"/>
          <w:szCs w:val="32"/>
          <w:shd w:val="clear" w:color="auto" w:fill="FFFFFF"/>
          <w:lang w:bidi="hi-IN"/>
        </w:rPr>
        <w:t>我局高度重视政府信息公开工作的体制机构建设，明确了分管领导和具体工作机构，配备了专职工作人员。在人员和经费投入方面，我局给予了充分保障，确保了政府信息公开工作的顺利开展。同时，我局还加强了培训，提高了工作人员的业务水平和综合素质。</w:t>
      </w:r>
      <w:r>
        <w:rPr>
          <w:rStyle w:val="9"/>
          <w:rFonts w:hint="eastAsia" w:ascii="Times New Roman" w:hAnsi="Times New Roman" w:eastAsia="仿宋_GB2312" w:cs="Times New Roman"/>
          <w:b w:val="0"/>
          <w:bCs/>
          <w:spacing w:val="7"/>
          <w:kern w:val="0"/>
          <w:sz w:val="32"/>
          <w:szCs w:val="32"/>
          <w:shd w:val="clear" w:color="auto" w:fill="FFFFFF"/>
          <w:lang w:eastAsia="zh-CN" w:bidi="hi-IN"/>
        </w:rPr>
        <w:t>下一步，</w:t>
      </w:r>
      <w:r>
        <w:rPr>
          <w:rStyle w:val="9"/>
          <w:rFonts w:hint="eastAsia" w:ascii="Times New Roman" w:hAnsi="Times New Roman" w:eastAsia="仿宋_GB2312" w:cs="Times New Roman"/>
          <w:b w:val="0"/>
          <w:bCs/>
          <w:spacing w:val="7"/>
          <w:kern w:val="0"/>
          <w:sz w:val="32"/>
          <w:szCs w:val="32"/>
          <w:shd w:val="clear" w:color="auto" w:fill="FFFFFF"/>
          <w:lang w:bidi="hi-IN"/>
        </w:rPr>
        <w:t>我局将继续深化政府信息公开工作，不断提升政府信息公开的质量和水平，为构建阳光政府、服务型政府贡献力量。</w:t>
      </w:r>
    </w:p>
    <w:p>
      <w:pPr>
        <w:pStyle w:val="6"/>
        <w:widowControl/>
        <w:shd w:val="clear" w:color="auto" w:fill="FFFFFF"/>
        <w:spacing w:beforeAutospacing="0" w:afterAutospacing="0" w:line="555" w:lineRule="atLeast"/>
        <w:ind w:firstLine="645"/>
        <w:jc w:val="both"/>
        <w:rPr>
          <w:rStyle w:val="9"/>
          <w:rFonts w:ascii="黑体" w:hAnsi="黑体" w:eastAsia="黑体" w:cs="黑体"/>
          <w:b w:val="0"/>
          <w:bCs/>
          <w:spacing w:val="7"/>
          <w:sz w:val="32"/>
          <w:szCs w:val="32"/>
          <w:shd w:val="clear" w:color="auto" w:fill="FFFFFF"/>
          <w:lang w:bidi="hi-IN"/>
        </w:rPr>
      </w:pPr>
      <w:r>
        <w:rPr>
          <w:rStyle w:val="9"/>
          <w:rFonts w:hint="eastAsia" w:ascii="黑体" w:hAnsi="黑体" w:eastAsia="黑体" w:cs="黑体"/>
          <w:b w:val="0"/>
          <w:bCs/>
          <w:spacing w:val="7"/>
          <w:sz w:val="32"/>
          <w:szCs w:val="32"/>
          <w:shd w:val="clear" w:color="auto" w:fill="FFFFFF"/>
          <w:lang w:bidi="hi-IN"/>
        </w:rPr>
        <w:t>二、主动公开政府信息情况</w:t>
      </w:r>
    </w:p>
    <w:tbl>
      <w:tblPr>
        <w:tblStyle w:val="7"/>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信息内容</w:t>
            </w:r>
          </w:p>
        </w:tc>
        <w:tc>
          <w:tcPr>
            <w:tcW w:w="2206" w:type="dxa"/>
            <w:tcBorders>
              <w:top w:val="nil"/>
              <w:left w:val="nil"/>
              <w:bottom w:val="single" w:color="auto" w:sz="8" w:space="0"/>
              <w:right w:val="single" w:color="auto" w:sz="8" w:space="0"/>
            </w:tcBorders>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本年制发件数</w:t>
            </w:r>
          </w:p>
        </w:tc>
        <w:tc>
          <w:tcPr>
            <w:tcW w:w="2206" w:type="dxa"/>
            <w:tcBorders>
              <w:top w:val="nil"/>
              <w:left w:val="nil"/>
              <w:bottom w:val="single" w:color="auto" w:sz="8" w:space="0"/>
              <w:right w:val="single" w:color="auto" w:sz="8" w:space="0"/>
            </w:tcBorders>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本年废止件数</w:t>
            </w:r>
          </w:p>
        </w:tc>
        <w:tc>
          <w:tcPr>
            <w:tcW w:w="2206" w:type="dxa"/>
            <w:tcBorders>
              <w:top w:val="nil"/>
              <w:left w:val="nil"/>
              <w:bottom w:val="single" w:color="auto" w:sz="8" w:space="0"/>
              <w:right w:val="single" w:color="auto" w:sz="8" w:space="0"/>
            </w:tcBorders>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pageBreakBefore w:val="0"/>
              <w:widowControl/>
              <w:kinsoku/>
              <w:wordWrap/>
              <w:overflowPunct/>
              <w:topLinePunct w:val="0"/>
              <w:autoSpaceDE/>
              <w:autoSpaceDN/>
              <w:bidi w:val="0"/>
              <w:adjustRightInd/>
              <w:spacing w:beforeAutospacing="0" w:line="580" w:lineRule="exact"/>
              <w:jc w:val="lef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规章</w:t>
            </w:r>
          </w:p>
        </w:tc>
        <w:tc>
          <w:tcPr>
            <w:tcW w:w="2206" w:type="dxa"/>
            <w:tcBorders>
              <w:top w:val="nil"/>
              <w:left w:val="nil"/>
              <w:bottom w:val="single" w:color="auto" w:sz="8" w:space="0"/>
              <w:right w:val="single" w:color="auto" w:sz="8" w:space="0"/>
            </w:tcBorders>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w:t>
            </w:r>
          </w:p>
        </w:tc>
        <w:tc>
          <w:tcPr>
            <w:tcW w:w="2206" w:type="dxa"/>
            <w:tcBorders>
              <w:top w:val="nil"/>
              <w:left w:val="nil"/>
              <w:bottom w:val="single" w:color="auto" w:sz="8" w:space="0"/>
              <w:right w:val="single" w:color="auto" w:sz="8" w:space="0"/>
            </w:tcBorders>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w:t>
            </w:r>
          </w:p>
        </w:tc>
        <w:tc>
          <w:tcPr>
            <w:tcW w:w="2206" w:type="dxa"/>
            <w:tcBorders>
              <w:top w:val="nil"/>
              <w:left w:val="nil"/>
              <w:bottom w:val="single" w:color="auto" w:sz="8" w:space="0"/>
              <w:right w:val="single" w:color="auto" w:sz="8" w:space="0"/>
            </w:tcBorders>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pageBreakBefore w:val="0"/>
              <w:widowControl/>
              <w:kinsoku/>
              <w:wordWrap/>
              <w:overflowPunct/>
              <w:topLinePunct w:val="0"/>
              <w:autoSpaceDE/>
              <w:autoSpaceDN/>
              <w:bidi w:val="0"/>
              <w:adjustRightInd/>
              <w:spacing w:beforeAutospacing="0" w:line="580" w:lineRule="exact"/>
              <w:jc w:val="lef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行政规范性文件</w:t>
            </w:r>
          </w:p>
        </w:tc>
        <w:tc>
          <w:tcPr>
            <w:tcW w:w="2206" w:type="dxa"/>
            <w:tcBorders>
              <w:top w:val="nil"/>
              <w:left w:val="nil"/>
              <w:bottom w:val="single" w:color="auto" w:sz="8" w:space="0"/>
              <w:right w:val="single" w:color="auto" w:sz="8" w:space="0"/>
            </w:tcBorders>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w:t>
            </w:r>
          </w:p>
        </w:tc>
        <w:tc>
          <w:tcPr>
            <w:tcW w:w="2206" w:type="dxa"/>
            <w:tcBorders>
              <w:top w:val="nil"/>
              <w:left w:val="nil"/>
              <w:bottom w:val="single" w:color="auto" w:sz="8" w:space="0"/>
              <w:right w:val="single" w:color="auto" w:sz="8" w:space="0"/>
            </w:tcBorders>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w:t>
            </w:r>
          </w:p>
        </w:tc>
        <w:tc>
          <w:tcPr>
            <w:tcW w:w="2206" w:type="dxa"/>
            <w:tcBorders>
              <w:top w:val="nil"/>
              <w:left w:val="nil"/>
              <w:bottom w:val="single" w:color="auto" w:sz="8" w:space="0"/>
              <w:right w:val="single" w:color="auto" w:sz="8" w:space="0"/>
            </w:tcBorders>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pageBreakBefore w:val="0"/>
              <w:widowControl/>
              <w:kinsoku/>
              <w:wordWrap/>
              <w:overflowPunct/>
              <w:topLinePunct w:val="0"/>
              <w:autoSpaceDE/>
              <w:autoSpaceDN/>
              <w:bidi w:val="0"/>
              <w:adjustRightInd/>
              <w:spacing w:beforeAutospacing="0" w:line="580" w:lineRule="exact"/>
              <w:jc w:val="lef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行政许可</w:t>
            </w:r>
          </w:p>
        </w:tc>
        <w:tc>
          <w:tcPr>
            <w:tcW w:w="6618" w:type="dxa"/>
            <w:gridSpan w:val="3"/>
            <w:tcBorders>
              <w:top w:val="single" w:color="auto" w:sz="8" w:space="0"/>
              <w:left w:val="nil"/>
              <w:bottom w:val="single" w:color="auto" w:sz="8" w:space="0"/>
              <w:right w:val="single" w:color="000000" w:sz="8" w:space="0"/>
            </w:tcBorders>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pageBreakBefore w:val="0"/>
              <w:widowControl/>
              <w:kinsoku/>
              <w:wordWrap/>
              <w:overflowPunct/>
              <w:topLinePunct w:val="0"/>
              <w:autoSpaceDE/>
              <w:autoSpaceDN/>
              <w:bidi w:val="0"/>
              <w:adjustRightInd/>
              <w:spacing w:beforeAutospacing="0" w:line="580" w:lineRule="exact"/>
              <w:jc w:val="lef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行政处罚</w:t>
            </w:r>
          </w:p>
        </w:tc>
        <w:tc>
          <w:tcPr>
            <w:tcW w:w="6618" w:type="dxa"/>
            <w:gridSpan w:val="3"/>
            <w:tcBorders>
              <w:top w:val="single" w:color="auto" w:sz="8" w:space="0"/>
              <w:left w:val="nil"/>
              <w:bottom w:val="single" w:color="auto" w:sz="8" w:space="0"/>
              <w:right w:val="single" w:color="000000" w:sz="8" w:space="0"/>
            </w:tcBorders>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pageBreakBefore w:val="0"/>
              <w:widowControl/>
              <w:kinsoku/>
              <w:wordWrap/>
              <w:overflowPunct/>
              <w:topLinePunct w:val="0"/>
              <w:autoSpaceDE/>
              <w:autoSpaceDN/>
              <w:bidi w:val="0"/>
              <w:adjustRightInd/>
              <w:spacing w:beforeAutospacing="0" w:line="580" w:lineRule="exact"/>
              <w:jc w:val="lef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行政强制</w:t>
            </w:r>
          </w:p>
        </w:tc>
        <w:tc>
          <w:tcPr>
            <w:tcW w:w="6618" w:type="dxa"/>
            <w:gridSpan w:val="3"/>
            <w:tcBorders>
              <w:top w:val="single" w:color="auto" w:sz="8" w:space="0"/>
              <w:left w:val="nil"/>
              <w:bottom w:val="single" w:color="auto" w:sz="8" w:space="0"/>
              <w:right w:val="single" w:color="000000" w:sz="8" w:space="0"/>
            </w:tcBorders>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pageBreakBefore w:val="0"/>
              <w:widowControl/>
              <w:kinsoku/>
              <w:wordWrap/>
              <w:overflowPunct/>
              <w:topLinePunct w:val="0"/>
              <w:autoSpaceDE/>
              <w:autoSpaceDN/>
              <w:bidi w:val="0"/>
              <w:adjustRightInd/>
              <w:spacing w:beforeAutospacing="0" w:line="580" w:lineRule="exact"/>
              <w:jc w:val="lef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行政事业性收费</w:t>
            </w:r>
          </w:p>
        </w:tc>
        <w:tc>
          <w:tcPr>
            <w:tcW w:w="6618" w:type="dxa"/>
            <w:gridSpan w:val="3"/>
            <w:tcBorders>
              <w:top w:val="single" w:color="auto" w:sz="8" w:space="0"/>
              <w:left w:val="nil"/>
              <w:bottom w:val="single" w:color="auto" w:sz="8" w:space="0"/>
              <w:right w:val="single" w:color="000000" w:sz="8" w:space="0"/>
            </w:tcBorders>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w:t>
            </w:r>
          </w:p>
        </w:tc>
      </w:tr>
    </w:tbl>
    <w:p>
      <w:pPr>
        <w:pStyle w:val="6"/>
        <w:widowControl/>
        <w:shd w:val="clear" w:color="auto" w:fill="FFFFFF"/>
        <w:spacing w:beforeAutospacing="0" w:after="240" w:afterAutospacing="0"/>
        <w:jc w:val="both"/>
        <w:rPr>
          <w:rStyle w:val="9"/>
          <w:rFonts w:ascii="黑体" w:hAnsi="黑体" w:eastAsia="黑体" w:cs="黑体"/>
          <w:b w:val="0"/>
          <w:bCs/>
          <w:spacing w:val="7"/>
          <w:sz w:val="32"/>
          <w:szCs w:val="32"/>
          <w:shd w:val="clear" w:color="auto" w:fill="FFFFFF"/>
          <w:lang w:bidi="hi-IN"/>
        </w:rPr>
      </w:pPr>
      <w:r>
        <w:rPr>
          <w:rStyle w:val="9"/>
          <w:rFonts w:hint="eastAsia" w:ascii="黑体" w:hAnsi="黑体" w:eastAsia="黑体" w:cs="黑体"/>
          <w:b w:val="0"/>
          <w:bCs/>
          <w:spacing w:val="7"/>
          <w:sz w:val="32"/>
          <w:szCs w:val="32"/>
          <w:shd w:val="clear" w:color="auto" w:fill="FFFFFF"/>
          <w:lang w:bidi="hi-IN"/>
        </w:rPr>
        <w:t>三、收到和处理政府信息公开申请情况</w:t>
      </w:r>
    </w:p>
    <w:tbl>
      <w:tblPr>
        <w:tblStyle w:val="7"/>
        <w:tblW w:w="949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4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楷体_GB2312" w:cs="Times New Roman"/>
                <w:kern w:val="0"/>
                <w:szCs w:val="21"/>
              </w:rPr>
            </w:pPr>
            <w:r>
              <w:rPr>
                <w:rFonts w:hint="default" w:ascii="Times New Roman" w:hAnsi="Times New Roman" w:eastAsia="楷体_GB2312" w:cs="Times New Roman"/>
                <w:kern w:val="0"/>
                <w:szCs w:val="21"/>
              </w:rPr>
              <w:t>（本列数据的勾稽关系为：第一项加第二项之和，</w:t>
            </w:r>
          </w:p>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楷体_GB2312" w:cs="Times New Roman"/>
                <w:kern w:val="0"/>
                <w:szCs w:val="21"/>
              </w:rPr>
              <w:t>等于第三项加第四项之和）</w:t>
            </w:r>
          </w:p>
        </w:tc>
        <w:tc>
          <w:tcPr>
            <w:tcW w:w="4398" w:type="dxa"/>
            <w:gridSpan w:val="7"/>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p>
        </w:tc>
        <w:tc>
          <w:tcPr>
            <w:tcW w:w="829" w:type="dxa"/>
            <w:vMerge w:val="restart"/>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自然人</w:t>
            </w:r>
          </w:p>
        </w:tc>
        <w:tc>
          <w:tcPr>
            <w:tcW w:w="3140" w:type="dxa"/>
            <w:gridSpan w:val="5"/>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法人或其他组织</w:t>
            </w:r>
          </w:p>
        </w:tc>
        <w:tc>
          <w:tcPr>
            <w:tcW w:w="429" w:type="dxa"/>
            <w:vMerge w:val="restart"/>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p>
        </w:tc>
        <w:tc>
          <w:tcPr>
            <w:tcW w:w="829"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黑体" w:cs="Times New Roman"/>
                <w:szCs w:val="21"/>
              </w:rPr>
            </w:pP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ind w:left="-106" w:leftChars="-51" w:right="-107" w:rightChars="-51" w:hanging="1"/>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商业企业</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ind w:left="-107" w:leftChars="-51" w:right="-107" w:rightChars="-51"/>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科研机构</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ind w:left="-107" w:leftChars="-51" w:right="-107" w:rightChars="-51"/>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社会公益组织</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ind w:left="-106" w:leftChars="-51" w:right="-107" w:rightChars="-51" w:hanging="1"/>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法律服务机构</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ind w:left="-63" w:leftChars="-30" w:right="-134" w:rightChars="-64"/>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其他</w:t>
            </w:r>
          </w:p>
        </w:tc>
        <w:tc>
          <w:tcPr>
            <w:tcW w:w="429"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93" w:type="dxa"/>
            <w:gridSpan w:val="3"/>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一、本年新收政府信息公开申请数量</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93" w:type="dxa"/>
            <w:gridSpan w:val="3"/>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二、上年结转政府信息公开申请数量</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restart"/>
            <w:tcMar>
              <w:left w:w="108" w:type="dxa"/>
              <w:right w:w="108" w:type="dxa"/>
            </w:tcMar>
            <w:vAlign w:val="center"/>
          </w:tcPr>
          <w:p>
            <w:pPr>
              <w:pageBreakBefore w:val="0"/>
              <w:widowControl/>
              <w:kinsoku/>
              <w:wordWrap/>
              <w:overflowPunct/>
              <w:topLinePunct w:val="0"/>
              <w:autoSpaceDE/>
              <w:autoSpaceDN/>
              <w:bidi w:val="0"/>
              <w:adjustRightInd/>
              <w:spacing w:beforeAutospacing="0" w:after="180" w:line="580" w:lineRule="exact"/>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三、本年度办理结果</w:t>
            </w:r>
          </w:p>
        </w:tc>
        <w:tc>
          <w:tcPr>
            <w:tcW w:w="4677" w:type="dxa"/>
            <w:gridSpan w:val="2"/>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（一）予以公开</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4677" w:type="dxa"/>
            <w:gridSpan w:val="2"/>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（二）部分公开（区分处理的，只计这一情形，不计其他情形）</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416"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1701" w:type="dxa"/>
            <w:vMerge w:val="restart"/>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ind w:left="-107" w:leftChars="-51"/>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（三）不予公开</w:t>
            </w:r>
          </w:p>
        </w:tc>
        <w:tc>
          <w:tcPr>
            <w:tcW w:w="2976"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1.属于国家秘密</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1701"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2976"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2.其他法律行政法规禁止公开</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1701"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2976"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3.危及“三安全一稳定”</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1701"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2976"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4.保护第三方合法权益</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1701"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2976"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5.属于三类内部事务信息</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1701"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2976"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6.属于四类过程性信息</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1701"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2976"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7.属于行政执法案卷</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1701"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2976"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8.属于行政查询事项</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1701" w:type="dxa"/>
            <w:vMerge w:val="restart"/>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ind w:left="-107" w:leftChars="-51"/>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（四）无法提供</w:t>
            </w:r>
          </w:p>
        </w:tc>
        <w:tc>
          <w:tcPr>
            <w:tcW w:w="2976"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1.本机关不掌握相关政府信息</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1701"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ind w:left="-107" w:leftChars="-51"/>
              <w:textAlignment w:val="auto"/>
              <w:rPr>
                <w:rFonts w:hint="default" w:ascii="Times New Roman" w:hAnsi="Times New Roman" w:eastAsia="黑体" w:cs="Times New Roman"/>
                <w:szCs w:val="21"/>
              </w:rPr>
            </w:pPr>
          </w:p>
        </w:tc>
        <w:tc>
          <w:tcPr>
            <w:tcW w:w="2976"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2.没有现成信息需要另行制作</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1701"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ind w:left="-107" w:leftChars="-51"/>
              <w:textAlignment w:val="auto"/>
              <w:rPr>
                <w:rFonts w:hint="default" w:ascii="Times New Roman" w:hAnsi="Times New Roman" w:eastAsia="黑体" w:cs="Times New Roman"/>
                <w:szCs w:val="21"/>
              </w:rPr>
            </w:pPr>
          </w:p>
        </w:tc>
        <w:tc>
          <w:tcPr>
            <w:tcW w:w="2976"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3.补正后申请内容仍不明确</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416"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1701" w:type="dxa"/>
            <w:vMerge w:val="restart"/>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ind w:left="-107" w:leftChars="-51"/>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（五）不予处理</w:t>
            </w:r>
          </w:p>
        </w:tc>
        <w:tc>
          <w:tcPr>
            <w:tcW w:w="2976"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1.信访举报投诉类申请</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1701"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2976"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2.重复申请</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1701"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2976"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3.要求提供公开出版物</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1701"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2976"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4.无正当理由大量反复申请</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6" w:hRule="atLeast"/>
          <w:jc w:val="center"/>
        </w:trPr>
        <w:tc>
          <w:tcPr>
            <w:tcW w:w="416"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1701"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2976"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5.要求行政机关确认或重新</w:t>
            </w:r>
          </w:p>
          <w:p>
            <w:pPr>
              <w:pageBreakBefore w:val="0"/>
              <w:widowControl/>
              <w:kinsoku/>
              <w:wordWrap/>
              <w:overflowPunct/>
              <w:topLinePunct w:val="0"/>
              <w:autoSpaceDE/>
              <w:autoSpaceDN/>
              <w:bidi w:val="0"/>
              <w:adjustRightInd/>
              <w:spacing w:beforeAutospacing="0" w:line="580" w:lineRule="exact"/>
              <w:ind w:firstLine="210" w:firstLineChars="100"/>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出具已获取信息</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1701" w:type="dxa"/>
            <w:vMerge w:val="restart"/>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（六）其他处理</w:t>
            </w:r>
          </w:p>
        </w:tc>
        <w:tc>
          <w:tcPr>
            <w:tcW w:w="2976" w:type="dxa"/>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1.申请人无正当理由逾期不补正、行政机关不再处理其政府信息公开申请</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1701" w:type="dxa"/>
            <w:vMerge w:val="continue"/>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kern w:val="0"/>
                <w:szCs w:val="21"/>
              </w:rPr>
            </w:pPr>
          </w:p>
        </w:tc>
        <w:tc>
          <w:tcPr>
            <w:tcW w:w="2976" w:type="dxa"/>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rPr>
              <w:t>2.申请人逾期未按收费通知要求缴纳费用、行政机关不再处理其政府信息公开申请</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1701" w:type="dxa"/>
            <w:vMerge w:val="continue"/>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kern w:val="0"/>
                <w:szCs w:val="21"/>
              </w:rPr>
            </w:pPr>
          </w:p>
        </w:tc>
        <w:tc>
          <w:tcPr>
            <w:tcW w:w="2976" w:type="dxa"/>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rPr>
              <w:t>3.其他</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Cs w:val="21"/>
              </w:rPr>
            </w:pPr>
          </w:p>
        </w:tc>
        <w:tc>
          <w:tcPr>
            <w:tcW w:w="4677" w:type="dxa"/>
            <w:gridSpan w:val="2"/>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（七）总计</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93" w:type="dxa"/>
            <w:gridSpan w:val="3"/>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四、结转下年度继续办理</w:t>
            </w:r>
          </w:p>
        </w:tc>
        <w:tc>
          <w:tcPr>
            <w:tcW w:w="8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429" w:type="dxa"/>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bl>
    <w:p>
      <w:pPr>
        <w:pStyle w:val="6"/>
        <w:widowControl/>
        <w:shd w:val="clear" w:color="auto" w:fill="FFFFFF"/>
        <w:spacing w:beforeAutospacing="0" w:afterAutospacing="0"/>
        <w:jc w:val="both"/>
        <w:rPr>
          <w:rStyle w:val="9"/>
          <w:rFonts w:ascii="Times New Roman" w:hAnsi="Times New Roman" w:eastAsia="仿宋_GB2312"/>
          <w:b w:val="0"/>
          <w:bCs/>
          <w:spacing w:val="7"/>
          <w:sz w:val="32"/>
          <w:szCs w:val="32"/>
          <w:shd w:val="clear" w:color="auto" w:fill="FFFFFF"/>
          <w:lang w:bidi="hi-IN"/>
        </w:rPr>
      </w:pPr>
    </w:p>
    <w:p>
      <w:pPr>
        <w:pStyle w:val="3"/>
        <w:keepNext/>
        <w:keepLines/>
        <w:pageBreakBefore w:val="0"/>
        <w:kinsoku/>
        <w:wordWrap/>
        <w:overflowPunct/>
        <w:topLinePunct w:val="0"/>
        <w:autoSpaceDE/>
        <w:autoSpaceDN/>
        <w:bidi w:val="0"/>
        <w:adjustRightInd/>
        <w:spacing w:before="0" w:beforeAutospacing="0" w:after="0" w:line="58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四、因政府信息公开工作被申请行政复议、提起行政诉讼情况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ind w:left="-149" w:leftChars="-71" w:right="-170" w:rightChars="-81"/>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pageBreakBefore w:val="0"/>
              <w:widowControl/>
              <w:kinsoku/>
              <w:wordWrap/>
              <w:overflowPunct/>
              <w:topLinePunct w:val="0"/>
              <w:autoSpaceDE/>
              <w:autoSpaceDN/>
              <w:bidi w:val="0"/>
              <w:adjustRightInd/>
              <w:spacing w:beforeAutospacing="0" w:line="580" w:lineRule="exact"/>
              <w:ind w:left="-149" w:leftChars="-71" w:right="-170" w:rightChars="-81"/>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ind w:left="-43" w:leftChars="-21" w:right="-132" w:rightChars="-63" w:hanging="1"/>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ind w:left="-82" w:leftChars="-39" w:right="-97" w:rightChars="-46"/>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ind w:left="-118" w:leftChars="-56" w:right="-118" w:rightChars="-56"/>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pageBreakBefore w:val="0"/>
              <w:widowControl/>
              <w:kinsoku/>
              <w:wordWrap/>
              <w:overflowPunct/>
              <w:topLinePunct w:val="0"/>
              <w:autoSpaceDE/>
              <w:autoSpaceDN/>
              <w:bidi w:val="0"/>
              <w:adjustRightInd/>
              <w:spacing w:beforeAutospacing="0" w:line="580" w:lineRule="exact"/>
              <w:ind w:left="-118" w:leftChars="-56" w:right="-118" w:rightChars="-56"/>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总</w:t>
            </w:r>
          </w:p>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pageBreakBefore w:val="0"/>
              <w:kinsoku/>
              <w:wordWrap/>
              <w:overflowPunct/>
              <w:topLinePunct w:val="0"/>
              <w:autoSpaceDE/>
              <w:autoSpaceDN/>
              <w:bidi w:val="0"/>
              <w:adjustRightInd/>
              <w:spacing w:beforeAutospacing="0" w:line="580" w:lineRule="exact"/>
              <w:textAlignment w:val="auto"/>
              <w:rPr>
                <w:rFonts w:hint="default" w:ascii="Times New Roman" w:hAnsi="Times New Roman" w:eastAsia="黑体" w:cs="Times New Roman"/>
                <w:sz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ind w:left="-105" w:leftChars="-50" w:right="-126" w:rightChars="-60"/>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ind w:left="-86" w:leftChars="-41" w:right="-88" w:rightChars="-42"/>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ind w:left="-126" w:leftChars="-60" w:right="-136" w:rightChars="-65"/>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pageBreakBefore w:val="0"/>
              <w:widowControl/>
              <w:kinsoku/>
              <w:wordWrap/>
              <w:overflowPunct/>
              <w:topLinePunct w:val="0"/>
              <w:autoSpaceDE/>
              <w:autoSpaceDN/>
              <w:bidi w:val="0"/>
              <w:adjustRightInd/>
              <w:spacing w:beforeAutospacing="0" w:line="580" w:lineRule="exact"/>
              <w:ind w:left="-126" w:leftChars="-60" w:right="-136" w:rightChars="-65"/>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ind w:left="-164" w:leftChars="-78" w:right="-153" w:rightChars="-73"/>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pageBreakBefore w:val="0"/>
              <w:widowControl/>
              <w:kinsoku/>
              <w:wordWrap/>
              <w:overflowPunct/>
              <w:topLinePunct w:val="0"/>
              <w:autoSpaceDE/>
              <w:autoSpaceDN/>
              <w:bidi w:val="0"/>
              <w:adjustRightInd/>
              <w:spacing w:beforeAutospacing="0" w:line="580" w:lineRule="exact"/>
              <w:ind w:left="-164" w:leftChars="-78" w:right="-153" w:rightChars="-73"/>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ind w:left="-99" w:leftChars="-47" w:right="-78" w:rightChars="-37"/>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ind w:left="-136" w:leftChars="-65" w:right="-124" w:rightChars="-59"/>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pageBreakBefore w:val="0"/>
              <w:widowControl/>
              <w:kinsoku/>
              <w:wordWrap/>
              <w:overflowPunct/>
              <w:topLinePunct w:val="0"/>
              <w:autoSpaceDE/>
              <w:autoSpaceDN/>
              <w:bidi w:val="0"/>
              <w:adjustRightInd/>
              <w:spacing w:beforeAutospacing="0" w:line="580" w:lineRule="exact"/>
              <w:ind w:left="-136" w:leftChars="-65" w:right="-124" w:rightChars="-59"/>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ind w:left="-173" w:leftChars="-83" w:right="-134" w:rightChars="-64" w:hanging="1"/>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pageBreakBefore w:val="0"/>
              <w:widowControl/>
              <w:kinsoku/>
              <w:wordWrap/>
              <w:overflowPunct/>
              <w:topLinePunct w:val="0"/>
              <w:autoSpaceDE/>
              <w:autoSpaceDN/>
              <w:bidi w:val="0"/>
              <w:adjustRightInd/>
              <w:spacing w:beforeAutospacing="0" w:line="580" w:lineRule="exact"/>
              <w:ind w:left="-173" w:leftChars="-83" w:right="-134" w:rightChars="-64" w:hanging="1"/>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ind w:left="-67" w:leftChars="-33" w:right="-105" w:rightChars="-50" w:hanging="2" w:hangingChars="1"/>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58" w:type="dxa"/>
            <w:tcBorders>
              <w:top w:val="nil"/>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550" w:type="dxa"/>
            <w:tcBorders>
              <w:top w:val="nil"/>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6" w:type="dxa"/>
            <w:tcBorders>
              <w:top w:val="nil"/>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06" w:type="dxa"/>
            <w:tcBorders>
              <w:top w:val="nil"/>
              <w:left w:val="nil"/>
              <w:bottom w:val="single" w:color="auto" w:sz="8"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adjustRightInd/>
              <w:spacing w:beforeAutospacing="0" w:line="580" w:lineRule="exact"/>
              <w:jc w:val="center"/>
              <w:textAlignment w:val="auto"/>
              <w:rPr>
                <w:rFonts w:hint="default" w:ascii="Times New Roman" w:hAnsi="Times New Roman" w:cs="Times New Roman"/>
              </w:rPr>
            </w:pPr>
            <w:r>
              <w:rPr>
                <w:rFonts w:hint="default" w:ascii="Times New Roman" w:hAnsi="Times New Roman" w:cs="Times New Roman"/>
              </w:rPr>
              <w:t>0</w:t>
            </w:r>
          </w:p>
        </w:tc>
      </w:tr>
    </w:tbl>
    <w:p>
      <w:pPr>
        <w:rPr>
          <w:rStyle w:val="9"/>
          <w:rFonts w:ascii="黑体" w:hAnsi="黑体" w:eastAsia="黑体" w:cs="黑体"/>
          <w:b w:val="0"/>
          <w:bCs/>
          <w:spacing w:val="7"/>
          <w:kern w:val="0"/>
          <w:sz w:val="32"/>
          <w:szCs w:val="32"/>
          <w:shd w:val="clear" w:color="auto" w:fill="FFFFFF"/>
          <w:lang w:bidi="hi-IN"/>
        </w:rPr>
      </w:pPr>
    </w:p>
    <w:p>
      <w:pPr>
        <w:numPr>
          <w:ilvl w:val="0"/>
          <w:numId w:val="1"/>
        </w:numPr>
        <w:ind w:firstLine="668" w:firstLineChars="200"/>
        <w:rPr>
          <w:rStyle w:val="9"/>
          <w:rFonts w:hint="eastAsia" w:ascii="黑体" w:hAnsi="黑体" w:eastAsia="黑体" w:cs="黑体"/>
          <w:b w:val="0"/>
          <w:bCs/>
          <w:spacing w:val="7"/>
          <w:kern w:val="0"/>
          <w:sz w:val="32"/>
          <w:szCs w:val="32"/>
          <w:shd w:val="clear" w:color="auto" w:fill="FFFFFF"/>
          <w:lang w:bidi="hi-IN"/>
        </w:rPr>
      </w:pPr>
      <w:r>
        <w:rPr>
          <w:rStyle w:val="9"/>
          <w:rFonts w:hint="eastAsia" w:ascii="黑体" w:hAnsi="黑体" w:eastAsia="黑体" w:cs="黑体"/>
          <w:b w:val="0"/>
          <w:bCs/>
          <w:spacing w:val="7"/>
          <w:kern w:val="0"/>
          <w:sz w:val="32"/>
          <w:szCs w:val="32"/>
          <w:shd w:val="clear" w:color="auto" w:fill="FFFFFF"/>
          <w:lang w:bidi="hi-IN"/>
        </w:rPr>
        <w:t>存在的主要问题及改进情况</w:t>
      </w:r>
    </w:p>
    <w:p>
      <w:pPr>
        <w:pStyle w:val="2"/>
        <w:numPr>
          <w:ilvl w:val="0"/>
          <w:numId w:val="0"/>
        </w:numPr>
        <w:ind w:firstLine="640" w:firstLineChars="200"/>
        <w:rPr>
          <w:rStyle w:val="9"/>
          <w:rFonts w:ascii="Times New Roman" w:hAnsi="Times New Roman" w:eastAsia="仿宋_GB2312" w:cs="Times New Roman"/>
          <w:b w:val="0"/>
          <w:bCs/>
          <w:spacing w:val="7"/>
          <w:kern w:val="0"/>
          <w:sz w:val="32"/>
          <w:szCs w:val="32"/>
          <w:shd w:val="clear" w:color="auto" w:fill="FFFFFF"/>
          <w:lang w:bidi="hi-IN"/>
        </w:rPr>
      </w:pPr>
      <w:r>
        <w:rPr>
          <w:rFonts w:hint="default" w:ascii="Times New Roman" w:hAnsi="Times New Roman" w:eastAsia="仿宋_GB2312" w:cs="Times New Roman"/>
          <w:sz w:val="32"/>
          <w:szCs w:val="32"/>
          <w:lang w:val="en-US" w:eastAsia="zh-CN"/>
        </w:rPr>
        <w:t>2024年度我局在政府信息公开方面取得了一定成效，</w:t>
      </w:r>
      <w:r>
        <w:rPr>
          <w:rFonts w:hint="eastAsia" w:ascii="Times New Roman" w:hAnsi="Times New Roman" w:cs="Times New Roman"/>
          <w:sz w:val="32"/>
          <w:szCs w:val="32"/>
          <w:lang w:val="en-US" w:eastAsia="zh-CN"/>
        </w:rPr>
        <w:t>但仍存在一些不足之处。</w:t>
      </w:r>
      <w:r>
        <w:rPr>
          <w:rStyle w:val="9"/>
          <w:rFonts w:hint="eastAsia" w:ascii="Times New Roman" w:hAnsi="Times New Roman" w:eastAsia="仿宋_GB2312" w:cs="Times New Roman"/>
          <w:b w:val="0"/>
          <w:bCs/>
          <w:spacing w:val="7"/>
          <w:kern w:val="0"/>
          <w:sz w:val="32"/>
          <w:szCs w:val="32"/>
          <w:shd w:val="clear" w:color="auto" w:fill="FFFFFF"/>
          <w:lang w:bidi="hi-IN"/>
        </w:rPr>
        <w:t>一是信息公开时效性有待提升。二是政策解读深度不足。三是信息公开渠道整合不够。</w:t>
      </w:r>
      <w:r>
        <w:rPr>
          <w:rStyle w:val="9"/>
          <w:rFonts w:hint="eastAsia" w:ascii="Times New Roman" w:hAnsi="Times New Roman" w:cs="Times New Roman"/>
          <w:b w:val="0"/>
          <w:bCs/>
          <w:spacing w:val="7"/>
          <w:kern w:val="0"/>
          <w:sz w:val="32"/>
          <w:szCs w:val="32"/>
          <w:shd w:val="clear" w:color="auto" w:fill="FFFFFF"/>
          <w:lang w:eastAsia="zh-CN" w:bidi="hi-IN"/>
        </w:rPr>
        <w:t>下一步，我局将从以下方面改进：</w:t>
      </w:r>
      <w:r>
        <w:rPr>
          <w:rStyle w:val="9"/>
          <w:rFonts w:hint="eastAsia" w:ascii="Times New Roman" w:hAnsi="Times New Roman" w:eastAsia="仿宋_GB2312" w:cs="Times New Roman"/>
          <w:b w:val="0"/>
          <w:bCs/>
          <w:spacing w:val="7"/>
          <w:kern w:val="0"/>
          <w:sz w:val="32"/>
          <w:szCs w:val="32"/>
          <w:shd w:val="clear" w:color="auto" w:fill="FFFFFF"/>
          <w:lang w:bidi="hi-IN"/>
        </w:rPr>
        <w:t>一是加强信息更新时效性，确定各类信息的更新周期和责任人，确保信息能够及时、准确地发布。二是深化政策解读</w:t>
      </w:r>
      <w:r>
        <w:rPr>
          <w:rStyle w:val="9"/>
          <w:rFonts w:hint="eastAsia" w:ascii="Times New Roman" w:hAnsi="Times New Roman" w:cs="Times New Roman"/>
          <w:b w:val="0"/>
          <w:bCs/>
          <w:spacing w:val="7"/>
          <w:kern w:val="0"/>
          <w:sz w:val="32"/>
          <w:szCs w:val="32"/>
          <w:shd w:val="clear" w:color="auto" w:fill="FFFFFF"/>
          <w:lang w:eastAsia="zh-CN" w:bidi="hi-IN"/>
        </w:rPr>
        <w:t>，</w:t>
      </w:r>
      <w:r>
        <w:rPr>
          <w:rStyle w:val="9"/>
          <w:rFonts w:hint="eastAsia" w:ascii="Times New Roman" w:hAnsi="Times New Roman" w:eastAsia="仿宋_GB2312" w:cs="Times New Roman"/>
          <w:b w:val="0"/>
          <w:bCs/>
          <w:spacing w:val="7"/>
          <w:kern w:val="0"/>
          <w:sz w:val="32"/>
          <w:szCs w:val="32"/>
          <w:shd w:val="clear" w:color="auto" w:fill="FFFFFF"/>
          <w:lang w:bidi="hi-IN"/>
        </w:rPr>
        <w:t>加强对新出台政策的解读工作，不仅提供基本的政策内容，还将结合实际情况，进行深度分析和实例说明，帮助公众更好地理解政策落地见效的深刻意义。三是整合信息公开渠道</w:t>
      </w:r>
      <w:r>
        <w:rPr>
          <w:rStyle w:val="9"/>
          <w:rFonts w:hint="eastAsia" w:ascii="Times New Roman" w:hAnsi="Times New Roman" w:cs="Times New Roman"/>
          <w:b w:val="0"/>
          <w:bCs/>
          <w:spacing w:val="7"/>
          <w:kern w:val="0"/>
          <w:sz w:val="32"/>
          <w:szCs w:val="32"/>
          <w:shd w:val="clear" w:color="auto" w:fill="FFFFFF"/>
          <w:lang w:eastAsia="zh-CN" w:bidi="hi-IN"/>
        </w:rPr>
        <w:t>，</w:t>
      </w:r>
      <w:r>
        <w:rPr>
          <w:rStyle w:val="9"/>
          <w:rFonts w:hint="eastAsia" w:ascii="Times New Roman" w:hAnsi="Times New Roman" w:eastAsia="仿宋_GB2312" w:cs="Times New Roman"/>
          <w:b w:val="0"/>
          <w:bCs/>
          <w:spacing w:val="7"/>
          <w:kern w:val="0"/>
          <w:sz w:val="32"/>
          <w:szCs w:val="32"/>
          <w:shd w:val="clear" w:color="auto" w:fill="FFFFFF"/>
          <w:lang w:bidi="hi-IN"/>
        </w:rPr>
        <w:t>加强信息同步和整合工作，确保公众能够通过一个渠道获取到全面、准确的信息。</w:t>
      </w:r>
    </w:p>
    <w:p>
      <w:pPr>
        <w:ind w:firstLine="668" w:firstLineChars="200"/>
        <w:rPr>
          <w:rStyle w:val="9"/>
          <w:rFonts w:ascii="Times New Roman" w:hAnsi="Times New Roman" w:eastAsia="仿宋_GB2312" w:cs="Times New Roman"/>
          <w:b w:val="0"/>
          <w:bCs/>
          <w:spacing w:val="7"/>
          <w:kern w:val="0"/>
          <w:sz w:val="32"/>
          <w:szCs w:val="32"/>
          <w:shd w:val="clear" w:color="auto" w:fill="FFFFFF"/>
          <w:lang w:bidi="hi-IN"/>
        </w:rPr>
      </w:pPr>
      <w:r>
        <w:rPr>
          <w:rStyle w:val="9"/>
          <w:rFonts w:hint="eastAsia" w:ascii="黑体" w:hAnsi="黑体" w:eastAsia="黑体" w:cs="黑体"/>
          <w:b w:val="0"/>
          <w:bCs/>
          <w:spacing w:val="7"/>
          <w:kern w:val="0"/>
          <w:sz w:val="32"/>
          <w:szCs w:val="32"/>
          <w:shd w:val="clear" w:color="auto" w:fill="FFFFFF"/>
          <w:lang w:bidi="hi-IN"/>
        </w:rPr>
        <w:t>六、其他需要报告的事项</w:t>
      </w:r>
    </w:p>
    <w:p>
      <w:pPr>
        <w:ind w:firstLine="668" w:firstLineChars="200"/>
        <w:rPr>
          <w:rStyle w:val="9"/>
          <w:rFonts w:hint="eastAsia" w:ascii="Times New Roman" w:hAnsi="Times New Roman" w:eastAsia="仿宋_GB2312" w:cs="Times New Roman"/>
          <w:b w:val="0"/>
          <w:bCs/>
          <w:spacing w:val="7"/>
          <w:kern w:val="0"/>
          <w:sz w:val="32"/>
          <w:szCs w:val="32"/>
          <w:shd w:val="clear" w:color="auto" w:fill="FFFFFF"/>
          <w:lang w:bidi="hi-IN"/>
        </w:rPr>
      </w:pPr>
      <w:r>
        <w:rPr>
          <w:rStyle w:val="9"/>
          <w:rFonts w:hint="default" w:ascii="Times New Roman" w:hAnsi="Times New Roman" w:eastAsia="仿宋_GB2312" w:cs="Times New Roman"/>
          <w:b w:val="0"/>
          <w:bCs/>
          <w:spacing w:val="7"/>
          <w:kern w:val="0"/>
          <w:sz w:val="32"/>
          <w:szCs w:val="32"/>
          <w:shd w:val="clear" w:color="auto" w:fill="FFFFFF"/>
          <w:lang w:bidi="hi-IN"/>
        </w:rPr>
        <w:t>1.收取信息处理费情况。本年度我局政府信息公开申请未达到《政府信息公开信息处理费管理办法》（国办函〔2020〕109号）所规定的信息处理费收费标准，未收取信息处理费。</w:t>
      </w:r>
    </w:p>
    <w:p>
      <w:pPr>
        <w:ind w:firstLine="668" w:firstLineChars="200"/>
        <w:rPr>
          <w:rStyle w:val="9"/>
          <w:rFonts w:hint="default" w:ascii="Times New Roman" w:hAnsi="Times New Roman" w:eastAsia="仿宋_GB2312" w:cs="Times New Roman"/>
          <w:b w:val="0"/>
          <w:bCs/>
          <w:spacing w:val="7"/>
          <w:kern w:val="0"/>
          <w:sz w:val="32"/>
          <w:szCs w:val="32"/>
          <w:shd w:val="clear" w:color="auto" w:fill="FFFFFF"/>
          <w:lang w:bidi="hi-IN"/>
        </w:rPr>
      </w:pPr>
      <w:r>
        <w:rPr>
          <w:rStyle w:val="9"/>
          <w:rFonts w:hint="default" w:ascii="Times New Roman" w:hAnsi="Times New Roman" w:eastAsia="仿宋_GB2312" w:cs="Times New Roman"/>
          <w:b w:val="0"/>
          <w:bCs/>
          <w:spacing w:val="7"/>
          <w:kern w:val="0"/>
          <w:sz w:val="32"/>
          <w:szCs w:val="32"/>
          <w:shd w:val="clear" w:color="auto" w:fill="FFFFFF"/>
          <w:lang w:bidi="hi-IN"/>
        </w:rPr>
        <w:t>2.落实上级年度政务公开工作要点情况。对照《薛城区202</w:t>
      </w:r>
      <w:r>
        <w:rPr>
          <w:rStyle w:val="9"/>
          <w:rFonts w:hint="eastAsia" w:ascii="Times New Roman" w:hAnsi="Times New Roman" w:eastAsia="仿宋_GB2312" w:cs="Times New Roman"/>
          <w:b w:val="0"/>
          <w:bCs/>
          <w:spacing w:val="7"/>
          <w:kern w:val="0"/>
          <w:sz w:val="32"/>
          <w:szCs w:val="32"/>
          <w:shd w:val="clear" w:color="auto" w:fill="FFFFFF"/>
          <w:lang w:val="en-US" w:eastAsia="zh-CN" w:bidi="hi-IN"/>
        </w:rPr>
        <w:t>4</w:t>
      </w:r>
      <w:r>
        <w:rPr>
          <w:rStyle w:val="9"/>
          <w:rFonts w:hint="default" w:ascii="Times New Roman" w:hAnsi="Times New Roman" w:eastAsia="仿宋_GB2312" w:cs="Times New Roman"/>
          <w:b w:val="0"/>
          <w:bCs/>
          <w:spacing w:val="7"/>
          <w:kern w:val="0"/>
          <w:sz w:val="32"/>
          <w:szCs w:val="32"/>
          <w:shd w:val="clear" w:color="auto" w:fill="FFFFFF"/>
          <w:lang w:bidi="hi-IN"/>
        </w:rPr>
        <w:t>年政务公开工作要点》，围绕重点领域信息公开、政策发布解读与回应、政民互动、基层政务公开标准化规范化建设和工作保障和落实逐项明确责任主体和完成时限。</w:t>
      </w:r>
    </w:p>
    <w:p>
      <w:pPr>
        <w:ind w:firstLine="668" w:firstLineChars="200"/>
        <w:rPr>
          <w:rStyle w:val="9"/>
          <w:rFonts w:ascii="Times New Roman" w:hAnsi="Times New Roman" w:eastAsia="仿宋_GB2312" w:cs="Times New Roman"/>
          <w:b w:val="0"/>
          <w:bCs/>
          <w:spacing w:val="7"/>
          <w:kern w:val="0"/>
          <w:sz w:val="32"/>
          <w:szCs w:val="32"/>
          <w:shd w:val="clear" w:color="auto" w:fill="FFFFFF"/>
          <w:lang w:bidi="hi-IN"/>
        </w:rPr>
      </w:pPr>
      <w:r>
        <w:rPr>
          <w:rStyle w:val="9"/>
          <w:rFonts w:hint="default" w:ascii="Times New Roman" w:hAnsi="Times New Roman" w:eastAsia="仿宋_GB2312" w:cs="Times New Roman"/>
          <w:b w:val="0"/>
          <w:bCs/>
          <w:spacing w:val="7"/>
          <w:kern w:val="0"/>
          <w:sz w:val="32"/>
          <w:szCs w:val="32"/>
          <w:shd w:val="clear" w:color="auto" w:fill="FFFFFF"/>
          <w:lang w:bidi="hi-IN"/>
        </w:rPr>
        <w:t>3.人大代表建议和政协提案办理情况。</w:t>
      </w:r>
      <w:r>
        <w:rPr>
          <w:rStyle w:val="9"/>
          <w:rFonts w:hint="eastAsia" w:ascii="Times New Roman" w:hAnsi="Times New Roman" w:eastAsia="仿宋_GB2312" w:cs="Times New Roman"/>
          <w:b w:val="0"/>
          <w:bCs/>
          <w:spacing w:val="7"/>
          <w:kern w:val="0"/>
          <w:sz w:val="32"/>
          <w:szCs w:val="32"/>
          <w:shd w:val="clear" w:color="auto" w:fill="FFFFFF"/>
          <w:lang w:bidi="hi-IN"/>
        </w:rPr>
        <w:t>本年度，我局共收到区政协提案主办件11件，人大建议答复3件，</w:t>
      </w:r>
      <w:r>
        <w:rPr>
          <w:rStyle w:val="9"/>
          <w:rFonts w:hint="eastAsia" w:ascii="Times New Roman" w:hAnsi="Times New Roman" w:eastAsia="仿宋_GB2312" w:cs="Times New Roman"/>
          <w:b w:val="0"/>
          <w:bCs/>
          <w:spacing w:val="7"/>
          <w:kern w:val="0"/>
          <w:sz w:val="32"/>
          <w:szCs w:val="32"/>
          <w:shd w:val="clear" w:color="auto" w:fill="FFFFFF"/>
          <w:lang w:eastAsia="zh-CN" w:bidi="hi-IN"/>
        </w:rPr>
        <w:t>内容涉及景区发展、城市品质提升、创新发展文旅经济活力等问题，</w:t>
      </w:r>
      <w:bookmarkStart w:id="0" w:name="_GoBack"/>
      <w:bookmarkEnd w:id="0"/>
      <w:r>
        <w:rPr>
          <w:rStyle w:val="9"/>
          <w:rFonts w:hint="eastAsia" w:ascii="Times New Roman" w:hAnsi="Times New Roman" w:eastAsia="仿宋_GB2312" w:cs="Times New Roman"/>
          <w:b w:val="0"/>
          <w:bCs/>
          <w:spacing w:val="7"/>
          <w:kern w:val="0"/>
          <w:sz w:val="32"/>
          <w:szCs w:val="32"/>
          <w:shd w:val="clear" w:color="auto" w:fill="FFFFFF"/>
          <w:lang w:bidi="hi-IN"/>
        </w:rPr>
        <w:t>均已按时办结并回复。</w:t>
      </w:r>
    </w:p>
    <w:p>
      <w:pPr>
        <w:ind w:firstLine="668" w:firstLineChars="200"/>
        <w:rPr>
          <w:rStyle w:val="9"/>
          <w:rFonts w:hint="default" w:ascii="Times New Roman" w:hAnsi="Times New Roman" w:eastAsia="仿宋_GB2312" w:cs="Times New Roman"/>
          <w:b w:val="0"/>
          <w:bCs/>
          <w:spacing w:val="7"/>
          <w:kern w:val="0"/>
          <w:sz w:val="32"/>
          <w:szCs w:val="32"/>
          <w:shd w:val="clear" w:color="auto" w:fill="FFFFFF"/>
          <w:lang w:bidi="hi-IN"/>
        </w:rPr>
      </w:pPr>
      <w:r>
        <w:rPr>
          <w:rStyle w:val="9"/>
          <w:rFonts w:hint="default" w:ascii="Times New Roman" w:hAnsi="Times New Roman" w:eastAsia="仿宋_GB2312" w:cs="Times New Roman"/>
          <w:b w:val="0"/>
          <w:bCs/>
          <w:spacing w:val="7"/>
          <w:kern w:val="0"/>
          <w:sz w:val="32"/>
          <w:szCs w:val="32"/>
          <w:shd w:val="clear" w:color="auto" w:fill="FFFFFF"/>
          <w:lang w:bidi="hi-IN"/>
        </w:rPr>
        <w:t>4.开展政务公开创新方面。薛城区文旅局持续推进企业和办事群众对政务服务满意度监督评价、政府开放日等创新形式。</w:t>
      </w:r>
    </w:p>
    <w:p>
      <w:pPr>
        <w:ind w:firstLine="668" w:firstLineChars="200"/>
        <w:rPr>
          <w:rStyle w:val="9"/>
          <w:rFonts w:hint="default" w:ascii="Times New Roman" w:hAnsi="Times New Roman" w:eastAsia="仿宋_GB2312" w:cs="Times New Roman"/>
          <w:b w:val="0"/>
          <w:bCs/>
          <w:spacing w:val="7"/>
          <w:kern w:val="0"/>
          <w:sz w:val="32"/>
          <w:szCs w:val="32"/>
          <w:shd w:val="clear" w:color="auto" w:fill="FFFFFF"/>
          <w:lang w:bidi="hi-IN"/>
        </w:rPr>
      </w:pPr>
      <w:r>
        <w:rPr>
          <w:rStyle w:val="9"/>
          <w:rFonts w:hint="default" w:ascii="Times New Roman" w:hAnsi="Times New Roman" w:eastAsia="仿宋_GB2312" w:cs="Times New Roman"/>
          <w:b w:val="0"/>
          <w:bCs/>
          <w:spacing w:val="7"/>
          <w:kern w:val="0"/>
          <w:sz w:val="32"/>
          <w:szCs w:val="32"/>
          <w:shd w:val="clear" w:color="auto" w:fill="FFFFFF"/>
          <w:lang w:bidi="hi-IN"/>
        </w:rPr>
        <w:t>5.本单位政府信息公开工作年度报告数据统计需要说明的事项：无</w:t>
      </w:r>
    </w:p>
    <w:p>
      <w:pPr>
        <w:ind w:firstLine="668" w:firstLineChars="200"/>
        <w:rPr>
          <w:rStyle w:val="9"/>
          <w:rFonts w:hint="default" w:ascii="Times New Roman" w:hAnsi="Times New Roman" w:eastAsia="仿宋_GB2312" w:cs="Times New Roman"/>
          <w:b w:val="0"/>
          <w:bCs/>
          <w:spacing w:val="7"/>
          <w:kern w:val="0"/>
          <w:sz w:val="32"/>
          <w:szCs w:val="32"/>
          <w:shd w:val="clear" w:color="auto" w:fill="FFFFFF"/>
          <w:lang w:bidi="hi-IN"/>
        </w:rPr>
      </w:pPr>
      <w:r>
        <w:rPr>
          <w:rStyle w:val="9"/>
          <w:rFonts w:hint="default" w:ascii="Times New Roman" w:hAnsi="Times New Roman" w:eastAsia="仿宋_GB2312" w:cs="Times New Roman"/>
          <w:b w:val="0"/>
          <w:bCs/>
          <w:spacing w:val="7"/>
          <w:kern w:val="0"/>
          <w:sz w:val="32"/>
          <w:szCs w:val="32"/>
          <w:shd w:val="clear" w:color="auto" w:fill="FFFFFF"/>
          <w:lang w:bidi="hi-IN"/>
        </w:rPr>
        <w:t>6.其他有关文件专门要求通过政府信息公开工作年度报告予以报告的事项：无</w:t>
      </w:r>
    </w:p>
    <w:p>
      <w:pPr>
        <w:ind w:firstLine="668" w:firstLineChars="200"/>
        <w:rPr>
          <w:rFonts w:hint="default" w:ascii="Times New Roman" w:hAnsi="Times New Roman" w:eastAsia="仿宋_GB2312" w:cs="Times New Roman"/>
          <w:kern w:val="0"/>
          <w:sz w:val="32"/>
          <w:szCs w:val="32"/>
          <w:shd w:val="clear" w:color="auto" w:fill="FFFFFF"/>
          <w:lang w:val="en-US" w:eastAsia="zh-CN" w:bidi="ar-SA"/>
        </w:rPr>
      </w:pPr>
      <w:r>
        <w:rPr>
          <w:rStyle w:val="9"/>
          <w:rFonts w:hint="default" w:ascii="Times New Roman" w:hAnsi="Times New Roman" w:eastAsia="仿宋_GB2312" w:cs="Times New Roman"/>
          <w:b w:val="0"/>
          <w:bCs/>
          <w:spacing w:val="7"/>
          <w:kern w:val="0"/>
          <w:sz w:val="32"/>
          <w:szCs w:val="32"/>
          <w:shd w:val="clear" w:color="auto" w:fill="FFFFFF"/>
          <w:lang w:bidi="hi-IN"/>
        </w:rPr>
        <w:t>7.</w:t>
      </w:r>
      <w:r>
        <w:rPr>
          <w:rFonts w:hint="default" w:ascii="Times New Roman" w:hAnsi="Times New Roman" w:eastAsia="仿宋_GB2312" w:cs="Times New Roman"/>
          <w:kern w:val="0"/>
          <w:sz w:val="32"/>
          <w:szCs w:val="32"/>
          <w:shd w:val="clear" w:color="auto" w:fill="FFFFFF"/>
          <w:lang w:val="en-US" w:eastAsia="zh-CN" w:bidi="ar-SA"/>
        </w:rPr>
        <w:t>本年度报告的电子版可以在“薛城区政府门户网站”（http://www.xuecheng.gov.cn/zwgk/xxgknb/202</w:t>
      </w:r>
      <w:r>
        <w:rPr>
          <w:rFonts w:hint="eastAsia" w:ascii="Times New Roman" w:hAnsi="Times New Roman" w:eastAsia="仿宋_GB2312" w:cs="Times New Roman"/>
          <w:kern w:val="0"/>
          <w:sz w:val="32"/>
          <w:szCs w:val="32"/>
          <w:shd w:val="clear" w:color="auto" w:fill="FFFFFF"/>
          <w:lang w:val="en-US" w:eastAsia="zh-CN" w:bidi="ar-SA"/>
        </w:rPr>
        <w:t>4</w:t>
      </w:r>
      <w:r>
        <w:rPr>
          <w:rFonts w:hint="default" w:ascii="Times New Roman" w:hAnsi="Times New Roman" w:eastAsia="仿宋_GB2312" w:cs="Times New Roman"/>
          <w:kern w:val="0"/>
          <w:sz w:val="32"/>
          <w:szCs w:val="32"/>
          <w:shd w:val="clear" w:color="auto" w:fill="FFFFFF"/>
          <w:lang w:val="en-US" w:eastAsia="zh-CN" w:bidi="ar-SA"/>
        </w:rPr>
        <w:t>xxgknb/)下载。如对本报告有疑问，可与薛城区文旅局联系(地址:枣庄市薛城区仲建大厦1403室，邮编：277000，电话：0632—4413155，电子邮箱</w:t>
      </w:r>
      <w:r>
        <w:rPr>
          <w:rStyle w:val="9"/>
          <w:rFonts w:hint="default" w:ascii="Times New Roman" w:hAnsi="Times New Roman" w:eastAsia="仿宋_GB2312" w:cs="Times New Roman"/>
          <w:b w:val="0"/>
          <w:bCs/>
          <w:spacing w:val="7"/>
          <w:kern w:val="0"/>
          <w:sz w:val="32"/>
          <w:szCs w:val="32"/>
          <w:shd w:val="clear" w:color="auto" w:fill="FFFFFF"/>
          <w:lang w:val="en-US" w:eastAsia="zh-CN" w:bidi="hi-IN"/>
        </w:rPr>
        <w:t>：</w:t>
      </w:r>
      <w:r>
        <w:rPr>
          <w:rStyle w:val="9"/>
          <w:rFonts w:hint="default" w:ascii="Times New Roman" w:hAnsi="Times New Roman" w:eastAsia="仿宋_GB2312" w:cs="Times New Roman"/>
          <w:b w:val="0"/>
          <w:bCs/>
          <w:spacing w:val="7"/>
          <w:kern w:val="0"/>
          <w:sz w:val="32"/>
          <w:szCs w:val="32"/>
          <w:shd w:val="clear" w:color="auto" w:fill="FFFFFF"/>
          <w:lang w:val="en-US" w:eastAsia="zh-CN" w:bidi="hi-IN"/>
        </w:rPr>
        <w:fldChar w:fldCharType="begin"/>
      </w:r>
      <w:r>
        <w:rPr>
          <w:rStyle w:val="9"/>
          <w:rFonts w:hint="default" w:ascii="Times New Roman" w:hAnsi="Times New Roman" w:eastAsia="仿宋_GB2312" w:cs="Times New Roman"/>
          <w:b w:val="0"/>
          <w:bCs/>
          <w:spacing w:val="7"/>
          <w:kern w:val="0"/>
          <w:sz w:val="32"/>
          <w:szCs w:val="32"/>
          <w:shd w:val="clear" w:color="auto" w:fill="FFFFFF"/>
          <w:lang w:val="en-US" w:eastAsia="zh-CN" w:bidi="hi-IN"/>
        </w:rPr>
        <w:instrText xml:space="preserve"> HYPERLINK "mailto:xcwlj4413155@zz.shandong.cn )。" </w:instrText>
      </w:r>
      <w:r>
        <w:rPr>
          <w:rStyle w:val="9"/>
          <w:rFonts w:hint="default" w:ascii="Times New Roman" w:hAnsi="Times New Roman" w:eastAsia="仿宋_GB2312" w:cs="Times New Roman"/>
          <w:b w:val="0"/>
          <w:bCs/>
          <w:spacing w:val="7"/>
          <w:kern w:val="0"/>
          <w:sz w:val="32"/>
          <w:szCs w:val="32"/>
          <w:shd w:val="clear" w:color="auto" w:fill="FFFFFF"/>
          <w:lang w:val="en-US" w:eastAsia="zh-CN" w:bidi="hi-IN"/>
        </w:rPr>
        <w:fldChar w:fldCharType="separate"/>
      </w:r>
      <w:r>
        <w:rPr>
          <w:rStyle w:val="9"/>
          <w:rFonts w:hint="default" w:ascii="Times New Roman" w:hAnsi="Times New Roman" w:eastAsia="仿宋_GB2312" w:cs="Times New Roman"/>
          <w:b w:val="0"/>
          <w:bCs/>
          <w:spacing w:val="7"/>
          <w:kern w:val="0"/>
          <w:sz w:val="32"/>
          <w:szCs w:val="32"/>
          <w:shd w:val="clear" w:color="auto" w:fill="FFFFFF"/>
          <w:lang w:val="en-US" w:eastAsia="zh-CN" w:bidi="hi-IN"/>
        </w:rPr>
        <w:t>xcwlj4413155@zz.shandong.cn )。</w:t>
      </w:r>
      <w:r>
        <w:rPr>
          <w:rStyle w:val="9"/>
          <w:rFonts w:hint="default" w:ascii="Times New Roman" w:hAnsi="Times New Roman" w:eastAsia="仿宋_GB2312" w:cs="Times New Roman"/>
          <w:b w:val="0"/>
          <w:bCs/>
          <w:spacing w:val="7"/>
          <w:kern w:val="0"/>
          <w:sz w:val="32"/>
          <w:szCs w:val="32"/>
          <w:shd w:val="clear" w:color="auto" w:fill="FFFFFF"/>
          <w:lang w:val="en-US" w:eastAsia="zh-CN" w:bidi="hi-IN"/>
        </w:rPr>
        <w:fldChar w:fldCharType="end"/>
      </w:r>
    </w:p>
    <w:p>
      <w:pPr>
        <w:pStyle w:val="2"/>
        <w:rPr>
          <w:rFonts w:hint="default"/>
        </w:rPr>
      </w:pPr>
    </w:p>
    <w:p>
      <w:pPr>
        <w:rPr>
          <w:rFonts w:hint="default"/>
        </w:rPr>
      </w:pPr>
    </w:p>
    <w:p>
      <w:pPr>
        <w:pStyle w:val="2"/>
        <w:rPr>
          <w:rFonts w:hint="default"/>
        </w:rPr>
      </w:pPr>
    </w:p>
    <w:p>
      <w:pPr>
        <w:ind w:firstLine="668" w:firstLineChars="200"/>
        <w:jc w:val="right"/>
        <w:rPr>
          <w:rStyle w:val="9"/>
          <w:rFonts w:hint="default" w:ascii="Times New Roman" w:hAnsi="Times New Roman" w:eastAsia="仿宋_GB2312" w:cs="Times New Roman"/>
          <w:b w:val="0"/>
          <w:bCs/>
          <w:spacing w:val="7"/>
          <w:kern w:val="0"/>
          <w:sz w:val="32"/>
          <w:szCs w:val="32"/>
          <w:shd w:val="clear" w:color="auto" w:fill="FFFFFF"/>
          <w:lang w:bidi="hi-IN"/>
        </w:rPr>
      </w:pPr>
      <w:r>
        <w:rPr>
          <w:rStyle w:val="9"/>
          <w:rFonts w:hint="default" w:ascii="Times New Roman" w:hAnsi="Times New Roman" w:eastAsia="仿宋_GB2312" w:cs="Times New Roman"/>
          <w:b w:val="0"/>
          <w:bCs/>
          <w:spacing w:val="7"/>
          <w:kern w:val="0"/>
          <w:sz w:val="32"/>
          <w:szCs w:val="32"/>
          <w:shd w:val="clear" w:color="auto" w:fill="FFFFFF"/>
          <w:lang w:bidi="hi-IN"/>
        </w:rPr>
        <w:t>薛城区文旅局  </w:t>
      </w:r>
    </w:p>
    <w:p>
      <w:pPr>
        <w:ind w:firstLine="668" w:firstLineChars="200"/>
        <w:jc w:val="right"/>
        <w:rPr>
          <w:rStyle w:val="9"/>
          <w:rFonts w:hint="default" w:ascii="Times New Roman" w:hAnsi="Times New Roman" w:eastAsia="仿宋_GB2312" w:cs="Times New Roman"/>
          <w:b w:val="0"/>
          <w:bCs/>
          <w:spacing w:val="7"/>
          <w:kern w:val="0"/>
          <w:sz w:val="32"/>
          <w:szCs w:val="32"/>
          <w:shd w:val="clear" w:color="auto" w:fill="FFFFFF"/>
          <w:lang w:bidi="hi-IN"/>
        </w:rPr>
      </w:pPr>
      <w:r>
        <w:rPr>
          <w:rStyle w:val="9"/>
          <w:rFonts w:hint="default" w:ascii="Times New Roman" w:hAnsi="Times New Roman" w:eastAsia="仿宋_GB2312" w:cs="Times New Roman"/>
          <w:b w:val="0"/>
          <w:bCs/>
          <w:spacing w:val="7"/>
          <w:kern w:val="0"/>
          <w:sz w:val="32"/>
          <w:szCs w:val="32"/>
          <w:shd w:val="clear" w:color="auto" w:fill="FFFFFF"/>
          <w:lang w:bidi="hi-IN"/>
        </w:rPr>
        <w:t>202</w:t>
      </w:r>
      <w:r>
        <w:rPr>
          <w:rStyle w:val="9"/>
          <w:rFonts w:hint="eastAsia" w:ascii="Times New Roman" w:hAnsi="Times New Roman" w:eastAsia="仿宋_GB2312" w:cs="Times New Roman"/>
          <w:b w:val="0"/>
          <w:bCs/>
          <w:spacing w:val="7"/>
          <w:kern w:val="0"/>
          <w:sz w:val="32"/>
          <w:szCs w:val="32"/>
          <w:shd w:val="clear" w:color="auto" w:fill="FFFFFF"/>
          <w:lang w:val="en-US" w:eastAsia="zh-CN" w:bidi="hi-IN"/>
        </w:rPr>
        <w:t>5</w:t>
      </w:r>
      <w:r>
        <w:rPr>
          <w:rStyle w:val="9"/>
          <w:rFonts w:hint="default" w:ascii="Times New Roman" w:hAnsi="Times New Roman" w:eastAsia="仿宋_GB2312" w:cs="Times New Roman"/>
          <w:b w:val="0"/>
          <w:bCs/>
          <w:spacing w:val="7"/>
          <w:kern w:val="0"/>
          <w:sz w:val="32"/>
          <w:szCs w:val="32"/>
          <w:shd w:val="clear" w:color="auto" w:fill="FFFFFF"/>
          <w:lang w:bidi="hi-IN"/>
        </w:rPr>
        <w:t>年1月1</w:t>
      </w:r>
      <w:r>
        <w:rPr>
          <w:rStyle w:val="9"/>
          <w:rFonts w:hint="eastAsia" w:ascii="Times New Roman" w:hAnsi="Times New Roman" w:eastAsia="仿宋_GB2312" w:cs="Times New Roman"/>
          <w:b w:val="0"/>
          <w:bCs/>
          <w:spacing w:val="7"/>
          <w:kern w:val="0"/>
          <w:sz w:val="32"/>
          <w:szCs w:val="32"/>
          <w:shd w:val="clear" w:color="auto" w:fill="FFFFFF"/>
          <w:lang w:val="en-US" w:eastAsia="zh-CN" w:bidi="hi-IN"/>
        </w:rPr>
        <w:t>7</w:t>
      </w:r>
      <w:r>
        <w:rPr>
          <w:rStyle w:val="9"/>
          <w:rFonts w:hint="default" w:ascii="Times New Roman" w:hAnsi="Times New Roman" w:eastAsia="仿宋_GB2312" w:cs="Times New Roman"/>
          <w:b w:val="0"/>
          <w:bCs/>
          <w:spacing w:val="7"/>
          <w:kern w:val="0"/>
          <w:sz w:val="32"/>
          <w:szCs w:val="32"/>
          <w:shd w:val="clear" w:color="auto" w:fill="FFFFFF"/>
          <w:lang w:bidi="hi-IN"/>
        </w:rPr>
        <w:t>日</w:t>
      </w:r>
    </w:p>
    <w:p>
      <w:pPr>
        <w:ind w:firstLine="668" w:firstLineChars="200"/>
        <w:rPr>
          <w:rStyle w:val="9"/>
          <w:rFonts w:ascii="Times New Roman" w:hAnsi="Times New Roman" w:eastAsia="仿宋_GB2312" w:cs="Times New Roman"/>
          <w:b w:val="0"/>
          <w:bCs/>
          <w:spacing w:val="7"/>
          <w:kern w:val="0"/>
          <w:sz w:val="32"/>
          <w:szCs w:val="32"/>
          <w:shd w:val="clear" w:color="auto" w:fill="FFFFFF"/>
          <w:lang w:bidi="hi-IN"/>
        </w:rPr>
      </w:pPr>
    </w:p>
    <w:sectPr>
      <w:footerReference r:id="rId3" w:type="default"/>
      <w:pgSz w:w="11906" w:h="16838"/>
      <w:pgMar w:top="1440" w:right="1800" w:bottom="1440" w:left="1800" w:header="1134"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74267F"/>
    <w:multiLevelType w:val="singleLevel"/>
    <w:tmpl w:val="F474267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18105439"/>
    <w:rsid w:val="00A05D5E"/>
    <w:rsid w:val="00EB38DC"/>
    <w:rsid w:val="05EA4B8A"/>
    <w:rsid w:val="08843074"/>
    <w:rsid w:val="0AAC68B2"/>
    <w:rsid w:val="0BBF43C3"/>
    <w:rsid w:val="18105439"/>
    <w:rsid w:val="1E5D3CF4"/>
    <w:rsid w:val="1FFF7D63"/>
    <w:rsid w:val="26D7ED94"/>
    <w:rsid w:val="2AA809EC"/>
    <w:rsid w:val="2C526E62"/>
    <w:rsid w:val="2DAA4A7C"/>
    <w:rsid w:val="30067387"/>
    <w:rsid w:val="362178A5"/>
    <w:rsid w:val="3B7B9D70"/>
    <w:rsid w:val="3F6B5826"/>
    <w:rsid w:val="3FE14F9C"/>
    <w:rsid w:val="3FF3A5B5"/>
    <w:rsid w:val="3FFBC632"/>
    <w:rsid w:val="406867FC"/>
    <w:rsid w:val="477C312C"/>
    <w:rsid w:val="47DEBFDC"/>
    <w:rsid w:val="4989333F"/>
    <w:rsid w:val="4C8F3363"/>
    <w:rsid w:val="4EAB4A6C"/>
    <w:rsid w:val="4FFB4B28"/>
    <w:rsid w:val="51071719"/>
    <w:rsid w:val="545F0CDA"/>
    <w:rsid w:val="5ADF330A"/>
    <w:rsid w:val="5BF88AB9"/>
    <w:rsid w:val="5F3D94D8"/>
    <w:rsid w:val="5FD5BDEB"/>
    <w:rsid w:val="5FFF1DA6"/>
    <w:rsid w:val="66E24AD6"/>
    <w:rsid w:val="6BE02E3B"/>
    <w:rsid w:val="6FE65D8A"/>
    <w:rsid w:val="6FF9FD73"/>
    <w:rsid w:val="76274C5B"/>
    <w:rsid w:val="773F38AC"/>
    <w:rsid w:val="77D720DE"/>
    <w:rsid w:val="793E3165"/>
    <w:rsid w:val="7BF7142E"/>
    <w:rsid w:val="7BFC897E"/>
    <w:rsid w:val="7BFDFA5F"/>
    <w:rsid w:val="7E5F5E83"/>
    <w:rsid w:val="7ECF36CE"/>
    <w:rsid w:val="7EE711C9"/>
    <w:rsid w:val="7EF5FC04"/>
    <w:rsid w:val="7F6F9FB3"/>
    <w:rsid w:val="7F7FAED4"/>
    <w:rsid w:val="7FCFD5A3"/>
    <w:rsid w:val="7FFCEDA3"/>
    <w:rsid w:val="7FFF8BC1"/>
    <w:rsid w:val="857C67CC"/>
    <w:rsid w:val="9975BF1F"/>
    <w:rsid w:val="A84B7807"/>
    <w:rsid w:val="AEEFA46B"/>
    <w:rsid w:val="AF77A782"/>
    <w:rsid w:val="AFA709C2"/>
    <w:rsid w:val="AFFDD752"/>
    <w:rsid w:val="B7DFAC69"/>
    <w:rsid w:val="BE2FC8E3"/>
    <w:rsid w:val="BF3E40A4"/>
    <w:rsid w:val="BF798CC7"/>
    <w:rsid w:val="BF7F16E3"/>
    <w:rsid w:val="BFC79714"/>
    <w:rsid w:val="D7FFAB78"/>
    <w:rsid w:val="DDF79F87"/>
    <w:rsid w:val="E7C9185F"/>
    <w:rsid w:val="EDFA8F7E"/>
    <w:rsid w:val="EF6FF395"/>
    <w:rsid w:val="EFCF4368"/>
    <w:rsid w:val="EFE76D00"/>
    <w:rsid w:val="F1DBC49A"/>
    <w:rsid w:val="F6FF4056"/>
    <w:rsid w:val="F7FFD2A8"/>
    <w:rsid w:val="FABEAF4E"/>
    <w:rsid w:val="FB7F15EE"/>
    <w:rsid w:val="FBA5883C"/>
    <w:rsid w:val="FBE91C0C"/>
    <w:rsid w:val="FBFB191B"/>
    <w:rsid w:val="FDAF14CA"/>
    <w:rsid w:val="FEFB6D0D"/>
    <w:rsid w:val="FEFD633A"/>
    <w:rsid w:val="FF662888"/>
    <w:rsid w:val="FF7063A2"/>
    <w:rsid w:val="FFFF2F59"/>
    <w:rsid w:val="FFFFA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napToGrid w:val="0"/>
      <w:spacing w:line="579" w:lineRule="exact"/>
    </w:pPr>
    <w:rPr>
      <w:rFonts w:eastAsia="仿宋_GB2312"/>
      <w:sz w:val="32"/>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Char"/>
    <w:basedOn w:val="8"/>
    <w:link w:val="5"/>
    <w:qFormat/>
    <w:uiPriority w:val="0"/>
    <w:rPr>
      <w:kern w:val="2"/>
      <w:sz w:val="18"/>
      <w:szCs w:val="18"/>
    </w:rPr>
  </w:style>
  <w:style w:type="character" w:customStyle="1" w:styleId="12">
    <w:name w:val="页脚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3027</Words>
  <Characters>3238</Characters>
  <Lines>3</Lines>
  <Paragraphs>6</Paragraphs>
  <TotalTime>18</TotalTime>
  <ScaleCrop>false</ScaleCrop>
  <LinksUpToDate>false</LinksUpToDate>
  <CharactersWithSpaces>3241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2025-01-12T09:16:00Z</dcterms:created>
  <dc:creator>WPS方辰</dc:creator>
  <cp:lastModifiedBy>user</cp:lastModifiedBy>
  <dcterms:modified xsi:type="dcterms:W3CDTF">2025-01-20T11:15:05Z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80EFC84B719B4F7B853623F67CDEC5B8_11</vt:lpwstr>
  </property>
  <property fmtid="{D5CDD505-2E9C-101B-9397-08002B2CF9AE}" pid="4" name="KSOTemplateDocerSaveRecord">
    <vt:lpwstr>eyJoZGlkIjoiOTVhMzZhODllZTVkY2ZhZWMyZTI0MjE2YTQ1ZWM5MjciLCJ1c2VySWQiOiIzMDM3MzUyMzMifQ==</vt:lpwstr>
  </property>
</Properties>
</file>