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880" w:firstLineChars="200"/>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880" w:firstLineChars="200"/>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880" w:firstLineChars="20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薛城区新城街道</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880" w:firstLineChars="20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2024年</w:t>
      </w:r>
      <w:r>
        <w:rPr>
          <w:rFonts w:hint="eastAsia" w:ascii="Times New Roman" w:hAnsi="Times New Roman" w:eastAsia="方正小标宋简体" w:cs="Times New Roman"/>
          <w:sz w:val="44"/>
          <w:szCs w:val="44"/>
        </w:rPr>
        <w:t>政府信息公开工作年度报告</w:t>
      </w:r>
    </w:p>
    <w:p>
      <w:pPr>
        <w:pageBreakBefore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w:t>
      </w:r>
      <w:r>
        <w:rPr>
          <w:rFonts w:hint="eastAsia" w:ascii="Times New Roman" w:hAnsi="Times New Roman" w:eastAsia="仿宋_GB2312" w:cs="Times New Roman"/>
          <w:color w:val="auto"/>
          <w:kern w:val="0"/>
          <w:sz w:val="32"/>
          <w:szCs w:val="32"/>
          <w:lang w:eastAsia="zh-CN"/>
        </w:rPr>
        <w:t>新城街道</w:t>
      </w:r>
      <w:bookmarkStart w:id="0" w:name="_GoBack"/>
      <w:bookmarkEnd w:id="0"/>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政府信息公开工作年度报告。本报告包括总体情况、主动公开政府信息情况、收到和处理政府信息公开申请情况、政府信息公开行政复议、行政诉讼情况、存在的主要问题及改进情况、其他需要报告的事项等六部分，本年度报告中所列数据的时限自202</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年1月1日至202</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年12月31日</w:t>
      </w:r>
      <w:r>
        <w:rPr>
          <w:rFonts w:hint="eastAsia" w:ascii="Times New Roman" w:hAnsi="Times New Roman" w:eastAsia="仿宋_GB2312" w:cs="Times New Roman"/>
          <w:color w:val="auto"/>
          <w:kern w:val="0"/>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一、</w:t>
      </w:r>
      <w:r>
        <w:rPr>
          <w:rFonts w:hint="default" w:ascii="Times New Roman" w:hAnsi="Times New Roman" w:eastAsia="黑体" w:cs="Times New Roman"/>
          <w:b w:val="0"/>
          <w:bCs w:val="0"/>
          <w:color w:val="auto"/>
        </w:rPr>
        <w:t>总体情况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年来，我们严格按照《中华人民共和国政府信息公开条例》的规定，致力于提升政府工作的透明度，保障公民的知情权、参与权和监督权。通过加强组织领导，完善工作机制，优化公开渠道，政府信息公开工作取得了积极成效。同时，我们也注重加强政策解读和回应关切，通过多种渠道及时解答公众疑问，增强了政府信息的可读性和易懂性，</w:t>
      </w:r>
      <w:r>
        <w:rPr>
          <w:rFonts w:hint="default" w:ascii="Times New Roman" w:hAnsi="Times New Roman" w:eastAsia="仿宋_GB2312" w:cs="Times New Roman"/>
          <w:b w:val="0"/>
          <w:bCs w:val="0"/>
          <w:color w:val="auto"/>
          <w:sz w:val="32"/>
          <w:szCs w:val="32"/>
          <w:lang w:val="en-US" w:eastAsia="zh-CN"/>
        </w:rPr>
        <w:t>通过加强组织领导、完善工作机制、优化公开渠道等措施，我们取得了显著成效，为公众提供了更加便捷、高效的信息获取途径。</w:t>
      </w:r>
    </w:p>
    <w:p>
      <w:pPr>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宋体" w:eastAsia="仿宋_GB2312"/>
          <w:sz w:val="32"/>
          <w:szCs w:val="32"/>
          <w:lang w:eastAsia="zh-CN"/>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 </w:t>
      </w:r>
      <w:r>
        <w:rPr>
          <w:rFonts w:hint="eastAsia" w:ascii="Times New Roman" w:hAnsi="Times New Roman" w:eastAsia="仿宋_GB2312" w:cs="Times New Roman"/>
          <w:sz w:val="32"/>
          <w:szCs w:val="32"/>
          <w:lang w:eastAsia="zh-CN"/>
        </w:rPr>
        <w:t>我们严格按照《条例》第二十条的规定，全面公开了法定主动信息，</w:t>
      </w:r>
      <w:r>
        <w:rPr>
          <w:rFonts w:hint="default" w:ascii="仿宋_GB2312" w:hAnsi="宋体" w:eastAsia="仿宋_GB2312"/>
          <w:sz w:val="32"/>
          <w:szCs w:val="32"/>
        </w:rPr>
        <w:t>对照基层政务公开标准化规范化目录，以人民政府门户网站作为信息公开主要载体，</w:t>
      </w:r>
      <w:r>
        <w:rPr>
          <w:rFonts w:hint="eastAsia" w:ascii="Times New Roman" w:hAnsi="Times New Roman" w:eastAsia="仿宋_GB2312" w:cs="Times New Roman"/>
          <w:sz w:val="32"/>
          <w:szCs w:val="32"/>
          <w:lang w:eastAsia="zh-CN"/>
        </w:rPr>
        <w:t>注重信息的准确性和时效性，确保公众能够及时获取到最新、最准确的信息，</w:t>
      </w:r>
      <w:r>
        <w:rPr>
          <w:rFonts w:hint="default" w:ascii="仿宋_GB2312" w:hAnsi="宋体" w:eastAsia="仿宋_GB2312"/>
          <w:sz w:val="32"/>
          <w:szCs w:val="32"/>
        </w:rPr>
        <w:t>进一步加大重点领域政府信息公开力度，</w:t>
      </w: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年度</w:t>
      </w:r>
      <w:r>
        <w:rPr>
          <w:rFonts w:hint="eastAsia" w:ascii="仿宋_GB2312" w:hAnsi="宋体" w:eastAsia="仿宋_GB2312"/>
          <w:sz w:val="32"/>
          <w:szCs w:val="32"/>
          <w:lang w:eastAsia="zh-CN"/>
        </w:rPr>
        <w:t>新城街道</w:t>
      </w:r>
      <w:r>
        <w:rPr>
          <w:rFonts w:ascii="仿宋_GB2312" w:hAnsi="微软雅黑" w:eastAsia="仿宋_GB2312" w:cs="仿宋_GB2312"/>
          <w:i w:val="0"/>
          <w:iCs w:val="0"/>
          <w:caps w:val="0"/>
          <w:color w:val="000000"/>
          <w:spacing w:val="0"/>
          <w:sz w:val="30"/>
          <w:szCs w:val="30"/>
          <w:shd w:val="clear" w:fill="FFFFFF"/>
        </w:rPr>
        <w:t>依托门户网站主动公开政府信息发布</w:t>
      </w:r>
      <w:r>
        <w:rPr>
          <w:rFonts w:hint="eastAsia" w:ascii="仿宋_GB2312" w:hAnsi="微软雅黑" w:eastAsia="仿宋_GB2312" w:cs="仿宋_GB2312"/>
          <w:i w:val="0"/>
          <w:iCs w:val="0"/>
          <w:caps w:val="0"/>
          <w:color w:val="000000"/>
          <w:spacing w:val="0"/>
          <w:sz w:val="30"/>
          <w:szCs w:val="30"/>
          <w:shd w:val="clear" w:fill="FFFFFF"/>
          <w:lang w:val="en-US" w:eastAsia="zh-CN"/>
        </w:rPr>
        <w:t>23</w:t>
      </w:r>
      <w:r>
        <w:rPr>
          <w:rFonts w:hint="default" w:ascii="仿宋_GB2312" w:hAnsi="微软雅黑" w:eastAsia="仿宋_GB2312" w:cs="仿宋_GB2312"/>
          <w:i w:val="0"/>
          <w:iCs w:val="0"/>
          <w:caps w:val="0"/>
          <w:color w:val="000000"/>
          <w:spacing w:val="0"/>
          <w:sz w:val="30"/>
          <w:szCs w:val="30"/>
          <w:shd w:val="clear" w:fill="FFFFFF"/>
        </w:rPr>
        <w:t>条，依法保障了人民群众的知情权、参与权和监督权</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b w:val="0"/>
          <w:bCs w:val="0"/>
          <w:color w:val="auto"/>
          <w:sz w:val="32"/>
          <w:szCs w:val="32"/>
        </w:rPr>
        <w:t>2.依申请公开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eastAsia" w:ascii="Times New Roman" w:hAnsi="Times New Roman" w:eastAsia="仿宋_GB2312" w:cs="Times New Roman"/>
          <w:sz w:val="32"/>
          <w:szCs w:val="32"/>
          <w:lang w:eastAsia="zh-CN"/>
        </w:rPr>
        <w:t>新城街道积极响应公众的信息需求，全年</w:t>
      </w:r>
      <w:r>
        <w:rPr>
          <w:rFonts w:hint="default" w:ascii="Times New Roman" w:hAnsi="Times New Roman" w:eastAsia="仿宋_GB2312" w:cs="Times New Roman"/>
          <w:b w:val="0"/>
          <w:bCs w:val="0"/>
          <w:color w:val="auto"/>
          <w:sz w:val="32"/>
          <w:szCs w:val="32"/>
          <w:lang w:val="en-US" w:eastAsia="zh-CN"/>
        </w:rPr>
        <w:t>共收到依申请信息公开</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件，</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件属于主动公开信息，已告知申请人获取信息的方式、途径</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件均按规定时限答复，无涉及政府信息公开的行政复议</w:t>
      </w:r>
      <w:r>
        <w:rPr>
          <w:rFonts w:hint="eastAsia" w:ascii="Times New Roman" w:hAnsi="Times New Roman" w:eastAsia="仿宋_GB2312" w:cs="Times New Roman"/>
          <w:b w:val="0"/>
          <w:bCs w:val="0"/>
          <w:color w:val="auto"/>
          <w:sz w:val="32"/>
          <w:szCs w:val="32"/>
          <w:lang w:val="en-US" w:eastAsia="zh-CN"/>
        </w:rPr>
        <w:t>和</w:t>
      </w:r>
      <w:r>
        <w:rPr>
          <w:rFonts w:hint="eastAsia" w:ascii="仿宋_GB2312" w:hAnsi="宋体" w:eastAsia="仿宋_GB2312" w:cs="仿宋_GB2312"/>
          <w:i w:val="0"/>
          <w:iCs w:val="0"/>
          <w:caps w:val="0"/>
          <w:color w:val="000000"/>
          <w:spacing w:val="0"/>
          <w:sz w:val="31"/>
          <w:szCs w:val="31"/>
          <w:shd w:val="clear" w:fill="FFFFFF"/>
          <w:lang w:eastAsia="zh-CN"/>
        </w:rPr>
        <w:t>行政诉讼案件</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sz w:val="32"/>
          <w:szCs w:val="32"/>
          <w:lang w:eastAsia="zh-CN"/>
        </w:rPr>
        <w:t>与往年相比，申请数量呈现稳步增长的趋势，反映出群众对政府信息透明度的持续关注。为了高效处理这些申请，我们制定了详细的操作流程和制度规范，确保每一份申请都能得到及时、准确的回复。</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eastAsia" w:ascii="Times New Roman" w:hAnsi="Times New Roman" w:eastAsia="仿宋_GB2312" w:cs="Times New Roman"/>
          <w:color w:val="auto"/>
          <w:sz w:val="32"/>
          <w:szCs w:val="32"/>
          <w:lang w:eastAsia="zh-CN"/>
        </w:rPr>
        <w:t>新城街道</w:t>
      </w:r>
      <w:r>
        <w:rPr>
          <w:rFonts w:hint="eastAsia" w:ascii="Times New Roman" w:hAnsi="Times New Roman" w:eastAsia="仿宋_GB2312" w:cs="Times New Roman"/>
          <w:sz w:val="32"/>
          <w:szCs w:val="32"/>
          <w:lang w:eastAsia="zh-CN"/>
        </w:rPr>
        <w:t>不断完善政府信息主动公开目录建设，确保信息的分类清晰、易于查找。从信息的收集、整理、发布到归档，每一个环节都有明确的规范和流程。在规范性文件管理方面，我们严格执行文件的制定、审查、发布和废止程序，确保文件的合法性和有效性。此外，我们高度重视政府信息公开保密审查制度，</w:t>
      </w:r>
      <w:r>
        <w:rPr>
          <w:rFonts w:hint="default" w:ascii="Times New Roman" w:hAnsi="Times New Roman" w:eastAsia="仿宋_GB2312" w:cs="Times New Roman"/>
          <w:i w:val="0"/>
          <w:iCs w:val="0"/>
          <w:caps w:val="0"/>
          <w:color w:val="000000"/>
          <w:spacing w:val="0"/>
          <w:sz w:val="32"/>
          <w:szCs w:val="32"/>
        </w:rPr>
        <w:t>各部门密切配合，切实增强政府信息公开工作的及时性、准确性。</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eastAsia" w:ascii="Times New Roman" w:hAnsi="Times New Roman" w:eastAsia="仿宋_GB2312" w:cs="Times New Roman"/>
          <w:color w:val="auto"/>
          <w:sz w:val="32"/>
          <w:szCs w:val="32"/>
          <w:lang w:eastAsia="zh-CN"/>
        </w:rPr>
        <w:t>新城街道</w:t>
      </w:r>
      <w:r>
        <w:rPr>
          <w:rFonts w:hint="default" w:ascii="Times New Roman" w:hAnsi="Times New Roman" w:eastAsia="仿宋_GB2312" w:cs="Times New Roman"/>
          <w:color w:val="auto"/>
          <w:sz w:val="32"/>
          <w:szCs w:val="32"/>
        </w:rPr>
        <w:t>无独立门户网站，</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街道</w:t>
      </w:r>
      <w:r>
        <w:rPr>
          <w:rFonts w:hint="eastAsia" w:ascii="Times New Roman" w:hAnsi="Times New Roman" w:eastAsia="仿宋_GB2312" w:cs="Times New Roman"/>
          <w:sz w:val="32"/>
          <w:szCs w:val="32"/>
          <w:lang w:eastAsia="zh-CN"/>
        </w:rPr>
        <w:t>积极推进网站集约化建设，优化网站结构，提升用户体验。网站专栏设置科学合理，内容更新及时，确保公众能够快速获取所需信息。同时，我们加强了对政务新媒体的管理，规范信息发布流程，提高信息发布的权威性和准确性，并及时通过线上线下渠道进行广泛传播。我们还注重线下公开渠道的建设和管理，如设置政府信息公开查阅点、举办政府信息公开活动等，为公众提供多样化的信息公开服务。</w:t>
      </w:r>
    </w:p>
    <w:p>
      <w:pPr>
        <w:keepNext w:val="0"/>
        <w:keepLines w:val="0"/>
        <w:pageBreakBefore w:val="0"/>
        <w:kinsoku/>
        <w:wordWrap/>
        <w:overflowPunct/>
        <w:topLinePunct w:val="0"/>
        <w:autoSpaceDE/>
        <w:autoSpaceDN/>
        <w:bidi w:val="0"/>
        <w:spacing w:line="540" w:lineRule="exact"/>
        <w:ind w:left="0" w:leftChars="0" w:right="0" w:rightChars="0" w:firstLine="640" w:firstLineChars="200"/>
        <w:textAlignment w:val="auto"/>
        <w:rPr>
          <w:rFonts w:hint="eastAsia" w:ascii="黑体" w:hAnsi="黑体" w:eastAsia="仿宋_GB2312" w:cs="黑体"/>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eastAsia="zh-CN"/>
        </w:rPr>
        <w:t>新城</w:t>
      </w:r>
      <w:r>
        <w:rPr>
          <w:rFonts w:hint="eastAsia" w:ascii="Times New Roman" w:hAnsi="Times New Roman" w:eastAsia="仿宋_GB2312" w:cs="Times New Roman"/>
          <w:sz w:val="32"/>
          <w:szCs w:val="32"/>
          <w:lang w:eastAsia="zh-CN"/>
        </w:rPr>
        <w:t>高度重视体制机构建设，设立了专门的政府信息公开工作机构，明确职责分工，并定期组织培训，提高工作人员的业务水平和综合素质，确保各项工作有序开展。</w:t>
      </w:r>
      <w:r>
        <w:rPr>
          <w:rFonts w:hint="default" w:ascii="Times New Roman" w:hAnsi="Times New Roman" w:eastAsia="仿宋_GB2312" w:cs="Times New Roman"/>
          <w:i w:val="0"/>
          <w:iCs w:val="0"/>
          <w:caps w:val="0"/>
          <w:color w:val="000000"/>
          <w:spacing w:val="0"/>
          <w:sz w:val="32"/>
          <w:szCs w:val="32"/>
          <w:lang w:val="en-US" w:eastAsia="zh-CN"/>
        </w:rPr>
        <w:t>分管领导高度重视政务公开，先后召开多次工作会议，听取相关情况汇报，并对公开工作进行督导部署</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对区反馈的公开问题认真对标对表，逐一进行整改，增强公开实效，提升服务水平。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right="0" w:rightChars="0" w:firstLine="640" w:firstLineChars="200"/>
        <w:jc w:val="both"/>
        <w:textAlignment w:val="auto"/>
        <w:rPr>
          <w:rFonts w:hint="eastAsia"/>
        </w:rPr>
      </w:pPr>
      <w:r>
        <w:rPr>
          <w:rFonts w:hint="default" w:ascii="Times New Roman" w:hAnsi="Times New Roman" w:eastAsia="黑体" w:cs="Times New Roman"/>
          <w:b w:val="0"/>
          <w:bCs/>
          <w:i w:val="0"/>
          <w:caps w:val="0"/>
          <w:color w:val="333333"/>
          <w:spacing w:val="0"/>
          <w:sz w:val="32"/>
          <w:szCs w:val="32"/>
          <w:shd w:val="clear" w:color="auto" w:fill="FFFFFF"/>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s="宋体"/>
                <w:color w:val="auto"/>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宋体" w:eastAsia="仿宋_GB2312" w:cs="宋体"/>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宋体" w:eastAsia="仿宋_GB2312" w:cs="宋体"/>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Calibri" w:eastAsia="仿宋_GB2312" w:cs="Calibri"/>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宋体" w:eastAsia="仿宋_GB2312" w:cs="宋体"/>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宋体" w:eastAsia="仿宋_GB2312" w:cs="宋体"/>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Calibri" w:eastAsia="仿宋_GB2312" w:cs="Calibri"/>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s="宋体"/>
                <w:color w:val="auto"/>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宋体" w:eastAsia="仿宋_GB2312" w:cs="宋体"/>
                <w:color w:val="auto"/>
                <w:kern w:val="0"/>
                <w:szCs w:val="21"/>
                <w:lang w:eastAsia="zh-CN"/>
              </w:rPr>
            </w:pP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Calibri" w:eastAsia="仿宋_GB2312" w:cs="Calibri"/>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s="宋体"/>
                <w:color w:val="auto"/>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宋体" w:eastAsia="仿宋_GB2312" w:cs="宋体"/>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eastAsia" w:ascii="仿宋_GB2312" w:hAnsi="宋体" w:eastAsia="仿宋_GB2312" w:cs="宋体"/>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s="宋体"/>
                <w:color w:val="auto"/>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left"/>
              <w:textAlignment w:val="auto"/>
              <w:rPr>
                <w:rFonts w:ascii="仿宋_GB2312" w:hAnsi="宋体" w:eastAsia="仿宋_GB2312" w:cs="宋体"/>
                <w:color w:val="auto"/>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仿宋_GB2312" w:hAnsi="Calibri" w:eastAsia="仿宋_GB2312" w:cs="Calibri"/>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r>
    </w:tbl>
    <w:p>
      <w:pPr>
        <w:keepNext w:val="0"/>
        <w:keepLines w:val="0"/>
        <w:pageBreakBefore w:val="0"/>
        <w:kinsoku/>
        <w:wordWrap/>
        <w:overflowPunct/>
        <w:topLinePunct w:val="0"/>
        <w:autoSpaceDE/>
        <w:autoSpaceDN/>
        <w:bidi w:val="0"/>
        <w:spacing w:line="540" w:lineRule="exact"/>
        <w:ind w:right="0" w:rightChars="0"/>
        <w:textAlignment w:val="auto"/>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color="auto" w:fill="FFFFFF"/>
          <w:lang w:val="en-US" w:eastAsia="zh-CN" w:bidi="ar"/>
        </w:rPr>
        <w:t>三、收到和处理政府信息公开申请情况</w:t>
      </w: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09"/>
        <w:gridCol w:w="5"/>
        <w:gridCol w:w="580"/>
        <w:gridCol w:w="5"/>
        <w:gridCol w:w="580"/>
        <w:gridCol w:w="780"/>
        <w:gridCol w:w="731"/>
        <w:gridCol w:w="570"/>
        <w:gridCol w:w="1"/>
        <w:gridCol w:w="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仿宋_GB2312" w:hAnsi="Times New Roman" w:eastAsia="仿宋_GB2312"/>
                <w:color w:val="auto"/>
                <w:szCs w:val="21"/>
              </w:rPr>
            </w:pPr>
            <w:r>
              <w:rPr>
                <w:rFonts w:hint="default" w:ascii="Times New Roman" w:hAnsi="Times New Roman" w:eastAsia="楷体_GB2312" w:cs="Times New Roman"/>
                <w:kern w:val="0"/>
                <w:szCs w:val="21"/>
              </w:rPr>
              <w:t>等于第三项加第四项之和）</w:t>
            </w:r>
          </w:p>
        </w:tc>
        <w:tc>
          <w:tcPr>
            <w:tcW w:w="4820"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ascii="仿宋_GB2312" w:hAnsi="Times New Roman" w:eastAsia="仿宋_GB2312"/>
                <w:color w:val="auto"/>
                <w:szCs w:val="21"/>
              </w:rPr>
            </w:pPr>
          </w:p>
        </w:tc>
        <w:tc>
          <w:tcPr>
            <w:tcW w:w="80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自然人</w:t>
            </w:r>
          </w:p>
        </w:tc>
        <w:tc>
          <w:tcPr>
            <w:tcW w:w="3251"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法人或其他组织</w:t>
            </w:r>
          </w:p>
        </w:tc>
        <w:tc>
          <w:tcPr>
            <w:tcW w:w="760" w:type="dxa"/>
            <w:gridSpan w:val="2"/>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ascii="仿宋_GB2312" w:hAnsi="Times New Roman" w:eastAsia="仿宋_GB2312"/>
                <w:color w:val="auto"/>
                <w:szCs w:val="21"/>
              </w:rPr>
            </w:pPr>
          </w:p>
        </w:tc>
        <w:tc>
          <w:tcPr>
            <w:tcW w:w="80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商业企业</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科研机构</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社会公益组织</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法律服务机构</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szCs w:val="21"/>
              </w:rPr>
            </w:pPr>
            <w:r>
              <w:rPr>
                <w:rFonts w:hint="default" w:ascii="Times New Roman" w:hAnsi="Times New Roman" w:eastAsia="黑体" w:cs="Times New Roman"/>
                <w:kern w:val="0"/>
                <w:szCs w:val="21"/>
              </w:rPr>
              <w:t>其他</w:t>
            </w:r>
          </w:p>
        </w:tc>
        <w:tc>
          <w:tcPr>
            <w:tcW w:w="760" w:type="dxa"/>
            <w:gridSpan w:val="2"/>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一、本年新收政府信息公开申请数量</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8</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二、上年结转政府信息公开申请数量</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（一）予以公开</w:t>
            </w:r>
          </w:p>
        </w:tc>
        <w:tc>
          <w:tcPr>
            <w:tcW w:w="81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8</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（二）部分公开（区分处理的，只计这一情形，不计其他情形）</w:t>
            </w:r>
          </w:p>
        </w:tc>
        <w:tc>
          <w:tcPr>
            <w:tcW w:w="81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1.属于国家秘密</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2.其他法律行政法规禁止公开</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3.危及“三安全一稳定”</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4.保护第三方合法权益</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5.属于三类内部事务信息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6.属于四类过程性信息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7.属于行政执法案卷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8.属于行政查询事项</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1.本机关不掌握相关政府信息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2.没有现成信息需要另行制作</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3.补正后申请内容仍不明确</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1.信访举报投诉类申请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kern w:val="0"/>
                <w:szCs w:val="21"/>
              </w:rPr>
              <w:t>2.重复申请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szCs w:val="21"/>
              </w:rPr>
            </w:pPr>
            <w:r>
              <w:rPr>
                <w:rFonts w:hint="default" w:ascii="Times New Roman" w:hAnsi="Times New Roman" w:eastAsia="仿宋_GB2312" w:cs="Times New Roman"/>
                <w:kern w:val="0"/>
                <w:szCs w:val="21"/>
              </w:rPr>
              <w:t>3.要求提供公开出版物</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szCs w:val="21"/>
              </w:rPr>
            </w:pPr>
            <w:r>
              <w:rPr>
                <w:rFonts w:hint="default" w:ascii="Times New Roman" w:hAnsi="Times New Roman" w:eastAsia="仿宋_GB2312" w:cs="Times New Roman"/>
                <w:kern w:val="0"/>
                <w:szCs w:val="21"/>
              </w:rPr>
              <w:t>4.无正当理由大量反复申请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spacing w:line="540" w:lineRule="exact"/>
              <w:ind w:left="0" w:leftChars="0" w:right="0" w:rightChars="0" w:firstLine="210" w:firstLineChars="100"/>
              <w:textAlignment w:val="auto"/>
              <w:rPr>
                <w:rFonts w:ascii="仿宋_GB2312" w:hAnsi="黑体" w:eastAsia="仿宋_GB2312"/>
                <w:color w:val="auto"/>
                <w:szCs w:val="21"/>
              </w:rPr>
            </w:pPr>
            <w:r>
              <w:rPr>
                <w:rFonts w:hint="default" w:ascii="Times New Roman" w:hAnsi="Times New Roman" w:eastAsia="仿宋_GB2312" w:cs="Times New Roman"/>
                <w:kern w:val="0"/>
                <w:szCs w:val="21"/>
              </w:rPr>
              <w:t>出具已获取信息</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楷体" w:eastAsia="仿宋_GB2312"/>
                <w:color w:val="auto"/>
              </w:rPr>
            </w:pPr>
            <w:r>
              <w:rPr>
                <w:rFonts w:hint="default" w:ascii="Times New Roman" w:hAnsi="Times New Roman" w:eastAsia="仿宋_GB2312" w:cs="Times New Roman"/>
              </w:rPr>
              <w:t>1.申请人无正当理由逾期不补正、行政机关不再处理其政府信息公开申请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仿宋_GB2312" w:hAnsi="黑体" w:eastAsia="仿宋_GB2312"/>
                <w:color w:val="auto"/>
                <w:kern w:val="0"/>
                <w:szCs w:val="21"/>
              </w:rPr>
            </w:pPr>
            <w:r>
              <w:rPr>
                <w:rFonts w:hint="default" w:ascii="Times New Roman" w:hAnsi="Times New Roman" w:eastAsia="仿宋_GB2312" w:cs="Times New Roman"/>
              </w:rPr>
              <w:t>3.其他</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kern w:val="0"/>
                <w:szCs w:val="21"/>
              </w:rPr>
            </w:pPr>
            <w:r>
              <w:rPr>
                <w:rFonts w:hint="default" w:ascii="Times New Roman" w:hAnsi="Times New Roman" w:eastAsia="黑体" w:cs="Times New Roman"/>
                <w:kern w:val="0"/>
                <w:szCs w:val="21"/>
              </w:rPr>
              <w:t>（七）总计</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8</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ascii="黑体" w:hAnsi="黑体" w:eastAsia="黑体"/>
                <w:color w:val="auto"/>
                <w:kern w:val="0"/>
                <w:szCs w:val="21"/>
              </w:rPr>
            </w:pPr>
            <w:r>
              <w:rPr>
                <w:rFonts w:hint="default" w:ascii="Times New Roman" w:hAnsi="Times New Roman" w:eastAsia="黑体" w:cs="Times New Roman"/>
                <w:kern w:val="0"/>
                <w:szCs w:val="21"/>
              </w:rPr>
              <w:t>四、结转下年度继续办理</w:t>
            </w:r>
          </w:p>
        </w:tc>
        <w:tc>
          <w:tcPr>
            <w:tcW w:w="80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c>
          <w:tcPr>
            <w:tcW w:w="58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8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7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6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Times New Roman" w:eastAsia="仿宋_GB2312"/>
                <w:color w:val="auto"/>
                <w:szCs w:val="21"/>
                <w:lang w:val="en-US" w:eastAsia="zh-CN"/>
              </w:rPr>
            </w:pPr>
            <w:r>
              <w:rPr>
                <w:rFonts w:hint="eastAsia" w:ascii="Times New Roman" w:hAnsi="Times New Roman" w:eastAsia="仿宋_GB2312" w:cs="Times New Roman"/>
                <w:color w:val="auto"/>
                <w:szCs w:val="21"/>
                <w:lang w:val="en-US" w:eastAsia="zh-CN"/>
              </w:rPr>
              <w:t>0</w:t>
            </w:r>
          </w:p>
        </w:tc>
      </w:tr>
    </w:tbl>
    <w:p>
      <w:pPr>
        <w:keepNext w:val="0"/>
        <w:keepLines w:val="0"/>
        <w:pageBreakBefore w:val="0"/>
        <w:kinsoku/>
        <w:wordWrap/>
        <w:overflowPunct/>
        <w:topLinePunct w:val="0"/>
        <w:autoSpaceDE/>
        <w:autoSpaceDN/>
        <w:bidi w:val="0"/>
        <w:adjustRightInd/>
        <w:spacing w:line="240" w:lineRule="auto"/>
        <w:ind w:right="0" w:rightChars="0"/>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w:t>
      </w:r>
      <w:r>
        <w:rPr>
          <w:rFonts w:hint="default" w:ascii="黑体" w:hAnsi="黑体" w:eastAsia="黑体" w:cs="黑体"/>
          <w:b w:val="0"/>
          <w:bCs w:val="0"/>
          <w:color w:val="auto"/>
          <w:kern w:val="2"/>
          <w:sz w:val="32"/>
          <w:szCs w:val="32"/>
          <w:lang w:val="en-US" w:eastAsia="zh-CN" w:bidi="ar-SA"/>
        </w:rPr>
        <w:t>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ascii="黑体" w:hAnsi="黑体" w:eastAsia="黑体"/>
                <w:color w:val="auto"/>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pacing w:line="540" w:lineRule="exact"/>
              <w:ind w:left="0" w:leftChars="0" w:right="0" w:rightChars="0"/>
              <w:textAlignment w:val="auto"/>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spacing w:line="540" w:lineRule="exact"/>
              <w:ind w:left="0" w:leftChars="0" w:right="0" w:rightChars="0" w:hanging="1" w:firstLineChars="0"/>
              <w:jc w:val="center"/>
              <w:textAlignment w:val="auto"/>
              <w:rPr>
                <w:rFonts w:ascii="黑体" w:hAnsi="黑体" w:eastAsia="黑体"/>
                <w:color w:val="auto"/>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2" w:leftChars="0" w:right="0" w:rightChars="0" w:hanging="2" w:hangingChars="1"/>
              <w:jc w:val="center"/>
              <w:textAlignment w:val="auto"/>
              <w:rPr>
                <w:rFonts w:ascii="黑体" w:hAnsi="黑体" w:eastAsia="黑体"/>
                <w:color w:val="auto"/>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ascii="黑体" w:hAnsi="黑体" w:eastAsia="黑体"/>
                <w:color w:val="auto"/>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楷体_GB2312" w:cs="Times New Roman"/>
          <w:b w:val="0"/>
          <w:bCs w:val="0"/>
          <w:color w:val="auto"/>
          <w:lang w:eastAsia="zh-CN"/>
        </w:rPr>
      </w:pPr>
      <w:r>
        <w:rPr>
          <w:rFonts w:hint="default" w:ascii="Times New Roman" w:hAnsi="Times New Roman" w:eastAsia="楷体_GB2312" w:cs="Times New Roman"/>
          <w:b w:val="0"/>
          <w:bCs w:val="0"/>
          <w:color w:val="auto"/>
          <w:lang w:eastAsia="zh-CN"/>
        </w:rPr>
        <w:t>（一）主要问题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总结成绩的同时，我们也清醒地认识到，新城街道政府信息公开工作仍存在一些问题和不足。一是信息公开的时效性有待进一步提高；二是信息公开的内容还需进一步丰富和完善；三是信息公开的渠道和方式还需进一步拓展和创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（二）改进措施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color w:val="auto"/>
          <w:kern w:val="0"/>
          <w:sz w:val="32"/>
          <w:szCs w:val="32"/>
        </w:rPr>
        <w:t>一是加强组织领导，提高思想认识，确保信息公开工作落到实处；二是完善工作机制，加强信息审核和发布管理，提高信息公开的质量和效率；三是加强宣传引导，拓宽信息公开渠道和方式，提高信息公开的覆盖面和影响力。</w:t>
      </w:r>
    </w:p>
    <w:p>
      <w:pPr>
        <w:pStyle w:val="4"/>
        <w:keepNext/>
        <w:keepLines/>
        <w:pageBreakBefore w:val="0"/>
        <w:widowControl w:val="0"/>
        <w:numPr>
          <w:ilvl w:val="0"/>
          <w:numId w:val="0"/>
        </w:numPr>
        <w:tabs>
          <w:tab w:val="left" w:pos="540"/>
        </w:tabs>
        <w:kinsoku/>
        <w:wordWrap/>
        <w:overflowPunct/>
        <w:topLinePunct w:val="0"/>
        <w:autoSpaceDE/>
        <w:autoSpaceDN/>
        <w:bidi w:val="0"/>
        <w:adjustRightInd/>
        <w:snapToGrid/>
        <w:spacing w:before="0" w:after="0" w:line="540" w:lineRule="exact"/>
        <w:ind w:firstLine="640" w:firstLineChars="200"/>
        <w:textAlignment w:val="auto"/>
        <w:rPr>
          <w:rFonts w:hint="default" w:ascii="仿宋_GB2312" w:hAnsi="宋体" w:eastAsia="仿宋_GB2312" w:cs="仿宋_GB2312"/>
          <w:i w:val="0"/>
          <w:iCs w:val="0"/>
          <w:caps w:val="0"/>
          <w:color w:val="212529"/>
          <w:spacing w:val="0"/>
          <w:sz w:val="31"/>
          <w:szCs w:val="31"/>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eastAsia" w:ascii="Times New Roman" w:hAnsi="Times New Roman" w:eastAsia="楷体_GB2312" w:cs="Times New Roman"/>
          <w:b w:val="0"/>
          <w:bCs w:val="0"/>
          <w:color w:val="auto"/>
          <w:sz w:val="32"/>
          <w:szCs w:val="32"/>
          <w:lang w:val="en-US" w:eastAsia="zh-CN"/>
        </w:rPr>
        <w:t>1</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收取信息处理费情况方面。本年度政府信息公开申请未达到《政府信息公开信息处理费管理办法》（国办函〔2020〕109号）所规定的信息处理费收费标准，故未收取信息处理费。</w:t>
      </w:r>
    </w:p>
    <w:p>
      <w:pPr>
        <w:pStyle w:val="7"/>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落实上级年度政务公开工作要点情况。对照《</w:t>
      </w:r>
      <w:r>
        <w:rPr>
          <w:rFonts w:hint="eastAsia" w:ascii="Times New Roman" w:hAnsi="Times New Roman" w:eastAsia="仿宋_GB2312" w:cs="Times New Roman"/>
          <w:i w:val="0"/>
          <w:iCs w:val="0"/>
          <w:caps w:val="0"/>
          <w:color w:val="000000"/>
          <w:spacing w:val="0"/>
          <w:sz w:val="32"/>
          <w:szCs w:val="32"/>
          <w:lang w:eastAsia="zh-CN"/>
        </w:rPr>
        <w:t>薛城区</w:t>
      </w:r>
      <w:r>
        <w:rPr>
          <w:rFonts w:hint="default" w:ascii="Times New Roman" w:hAnsi="Times New Roman" w:eastAsia="仿宋_GB2312" w:cs="Times New Roman"/>
          <w:i w:val="0"/>
          <w:iCs w:val="0"/>
          <w:caps w:val="0"/>
          <w:color w:val="000000"/>
          <w:spacing w:val="0"/>
          <w:sz w:val="32"/>
          <w:szCs w:val="32"/>
        </w:rPr>
        <w:t>202</w:t>
      </w:r>
      <w:r>
        <w:rPr>
          <w:rFonts w:hint="default"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年政务公开工作要点》，围绕重点领域信息公开、政策发布解读与回应、政民互动、基层政务公开标准化规范化建设和工作保障和落实逐项明确责任主体和完成时限。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w:t>
      </w:r>
      <w:r>
        <w:rPr>
          <w:rFonts w:hint="eastAsia" w:ascii="Times New Roman" w:hAnsi="Times New Roman" w:eastAsia="仿宋_GB2312" w:cs="Times New Roman"/>
          <w:spacing w:val="0"/>
          <w:sz w:val="32"/>
          <w:szCs w:val="32"/>
          <w:shd w:val="clear" w:fill="FFFFFF"/>
          <w:lang w:eastAsia="zh-CN"/>
        </w:rPr>
        <w:t>人大代表建议和政协提案办理情况方面。</w:t>
      </w:r>
      <w:r>
        <w:rPr>
          <w:rFonts w:hint="eastAsia" w:ascii="Times New Roman" w:hAnsi="Times New Roman" w:eastAsia="仿宋_GB2312" w:cs="Times New Roman"/>
          <w:i w:val="0"/>
          <w:iCs w:val="0"/>
          <w:caps w:val="0"/>
          <w:color w:val="000000"/>
          <w:spacing w:val="0"/>
          <w:kern w:val="0"/>
          <w:sz w:val="32"/>
          <w:szCs w:val="32"/>
          <w:lang w:val="en-US" w:eastAsia="zh-CN" w:bidi="ar"/>
        </w:rPr>
        <w:t>2024年，薛城区新城街道共协办市人大建议提案4件</w:t>
      </w:r>
      <w:r>
        <w:rPr>
          <w:rFonts w:hint="default" w:ascii="Times New Roman" w:hAnsi="Times New Roman" w:eastAsia="仿宋_GB2312" w:cs="Times New Roman"/>
          <w:i w:val="0"/>
          <w:iCs w:val="0"/>
          <w:caps w:val="0"/>
          <w:color w:val="000000"/>
          <w:spacing w:val="0"/>
          <w:kern w:val="0"/>
          <w:sz w:val="32"/>
          <w:szCs w:val="32"/>
          <w:lang w:val="en-US" w:eastAsia="zh-CN" w:bidi="ar"/>
        </w:rPr>
        <w:t>，</w:t>
      </w:r>
      <w:r>
        <w:rPr>
          <w:rFonts w:hint="eastAsia" w:ascii="Times New Roman" w:hAnsi="Times New Roman" w:eastAsia="仿宋_GB2312" w:cs="Times New Roman"/>
          <w:i w:val="0"/>
          <w:iCs w:val="0"/>
          <w:caps w:val="0"/>
          <w:color w:val="000000"/>
          <w:spacing w:val="0"/>
          <w:kern w:val="0"/>
          <w:sz w:val="32"/>
          <w:szCs w:val="32"/>
          <w:lang w:val="en-US" w:eastAsia="zh-CN" w:bidi="ar"/>
        </w:rPr>
        <w:t>协办</w:t>
      </w:r>
      <w:r>
        <w:rPr>
          <w:rFonts w:hint="default" w:ascii="Times New Roman" w:hAnsi="Times New Roman" w:eastAsia="仿宋_GB2312" w:cs="Times New Roman"/>
          <w:i w:val="0"/>
          <w:iCs w:val="0"/>
          <w:caps w:val="0"/>
          <w:color w:val="000000"/>
          <w:spacing w:val="0"/>
          <w:kern w:val="0"/>
          <w:sz w:val="32"/>
          <w:szCs w:val="32"/>
          <w:lang w:val="en-US" w:eastAsia="zh-CN" w:bidi="ar"/>
        </w:rPr>
        <w:t>市政协提案</w:t>
      </w:r>
      <w:r>
        <w:rPr>
          <w:rFonts w:hint="eastAsia" w:ascii="Times New Roman" w:hAnsi="Times New Roman" w:eastAsia="仿宋_GB2312" w:cs="Times New Roman"/>
          <w:i w:val="0"/>
          <w:iCs w:val="0"/>
          <w:caps w:val="0"/>
          <w:color w:val="000000"/>
          <w:spacing w:val="0"/>
          <w:kern w:val="0"/>
          <w:sz w:val="32"/>
          <w:szCs w:val="32"/>
          <w:lang w:val="en-US" w:eastAsia="zh-CN" w:bidi="ar"/>
        </w:rPr>
        <w:t>3</w:t>
      </w:r>
      <w:r>
        <w:rPr>
          <w:rFonts w:hint="default" w:ascii="Times New Roman" w:hAnsi="Times New Roman" w:eastAsia="仿宋_GB2312" w:cs="Times New Roman"/>
          <w:i w:val="0"/>
          <w:iCs w:val="0"/>
          <w:caps w:val="0"/>
          <w:color w:val="000000"/>
          <w:spacing w:val="0"/>
          <w:kern w:val="0"/>
          <w:sz w:val="32"/>
          <w:szCs w:val="32"/>
          <w:lang w:val="en-US" w:eastAsia="zh-CN" w:bidi="ar"/>
        </w:rPr>
        <w:t>件，</w:t>
      </w:r>
      <w:r>
        <w:rPr>
          <w:rFonts w:hint="eastAsia" w:ascii="Times New Roman" w:hAnsi="Times New Roman" w:eastAsia="仿宋_GB2312" w:cs="Times New Roman"/>
          <w:i w:val="0"/>
          <w:iCs w:val="0"/>
          <w:caps w:val="0"/>
          <w:color w:val="000000"/>
          <w:spacing w:val="0"/>
          <w:kern w:val="0"/>
          <w:sz w:val="32"/>
          <w:szCs w:val="32"/>
          <w:lang w:val="en-US" w:eastAsia="zh-CN" w:bidi="ar"/>
        </w:rPr>
        <w:t>主要设计便民服务体系建设、消防安全</w:t>
      </w:r>
      <w:r>
        <w:rPr>
          <w:rFonts w:hint="default" w:ascii="Times New Roman" w:hAnsi="Times New Roman" w:eastAsia="仿宋_GB2312" w:cs="Times New Roman"/>
          <w:i w:val="0"/>
          <w:iCs w:val="0"/>
          <w:caps w:val="0"/>
          <w:color w:val="000000"/>
          <w:spacing w:val="0"/>
          <w:kern w:val="0"/>
          <w:sz w:val="32"/>
          <w:szCs w:val="32"/>
          <w:lang w:val="en-US" w:eastAsia="zh-CN" w:bidi="ar"/>
        </w:rPr>
        <w:t>等各方面</w:t>
      </w:r>
      <w:r>
        <w:rPr>
          <w:rFonts w:hint="eastAsia" w:ascii="Times New Roman" w:hAnsi="Times New Roman" w:eastAsia="仿宋_GB2312" w:cs="Times New Roman"/>
          <w:i w:val="0"/>
          <w:iCs w:val="0"/>
          <w:caps w:val="0"/>
          <w:color w:val="000000"/>
          <w:spacing w:val="0"/>
          <w:kern w:val="0"/>
          <w:sz w:val="32"/>
          <w:szCs w:val="32"/>
          <w:lang w:val="en-US" w:eastAsia="zh-CN" w:bidi="ar"/>
        </w:rPr>
        <w:t>，截至2024年底，已办理并答复完毕。</w:t>
      </w:r>
    </w:p>
    <w:p>
      <w:pPr>
        <w:pStyle w:val="7"/>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rPr>
        <w:t>4.开展政务公开创新方面。街道充分利用“微信公众号”开展深化“互联网+政务服务”</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方便群众了解政务公开事项。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eastAsia" w:ascii="Times New Roman" w:hAnsi="Times New Roman" w:eastAsia="楷体_GB2312" w:cs="Times New Roman"/>
          <w:b w:val="0"/>
          <w:bCs w:val="0"/>
          <w:color w:val="auto"/>
          <w:sz w:val="32"/>
          <w:szCs w:val="32"/>
          <w:lang w:val="en-US" w:eastAsia="zh-CN"/>
        </w:rPr>
        <w:t>5</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本单位政府信息公开工作年度报告数据统计需要说明的事项：无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hint="eastAsia" w:ascii="Times New Roman" w:hAnsi="Times New Roman" w:eastAsia="楷体_GB2312" w:cs="Times New Roman"/>
          <w:b w:val="0"/>
          <w:bCs w:val="0"/>
          <w:color w:val="auto"/>
          <w:sz w:val="32"/>
          <w:szCs w:val="32"/>
          <w:lang w:val="en-US" w:eastAsia="zh-CN"/>
        </w:rPr>
        <w:t>6</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其他有关文件专门要求通过政府信息公开工作年度报告予以报告的事项：无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宋体" w:eastAsia="仿宋_GB2312" w:cs="仿宋_GB2312"/>
          <w:i w:val="0"/>
          <w:iCs w:val="0"/>
          <w:caps w:val="0"/>
          <w:color w:val="212529"/>
          <w:spacing w:val="0"/>
          <w:sz w:val="31"/>
          <w:szCs w:val="31"/>
        </w:rPr>
      </w:pPr>
      <w:r>
        <w:rPr>
          <w:rFonts w:hint="eastAsia"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spacing w:val="0"/>
          <w:sz w:val="32"/>
          <w:szCs w:val="32"/>
          <w:shd w:val="clear" w:fill="FFFFFF"/>
          <w:lang w:eastAsia="zh-CN"/>
        </w:rPr>
        <w:t>本年度报告的电子版可以在“薛城区政府门户网站”（http://xxgk.xuecheng.gov.cn/xxgknb/202</w:t>
      </w:r>
      <w:r>
        <w:rPr>
          <w:rFonts w:hint="eastAsia" w:ascii="Times New Roman" w:hAnsi="Times New Roman" w:eastAsia="仿宋_GB2312" w:cs="Times New Roman"/>
          <w:spacing w:val="0"/>
          <w:sz w:val="32"/>
          <w:szCs w:val="32"/>
          <w:shd w:val="clear" w:fill="FFFFFF"/>
          <w:lang w:val="en-US" w:eastAsia="zh-CN"/>
        </w:rPr>
        <w:t>4</w:t>
      </w:r>
      <w:r>
        <w:rPr>
          <w:rFonts w:hint="default" w:ascii="Times New Roman" w:hAnsi="Times New Roman" w:eastAsia="仿宋_GB2312" w:cs="Times New Roman"/>
          <w:spacing w:val="0"/>
          <w:sz w:val="32"/>
          <w:szCs w:val="32"/>
          <w:shd w:val="clear" w:fill="FFFFFF"/>
          <w:lang w:eastAsia="zh-CN"/>
        </w:rPr>
        <w:t>xxgknb/)下载。</w:t>
      </w:r>
      <w:r>
        <w:rPr>
          <w:rFonts w:hint="default" w:ascii="Times New Roman" w:hAnsi="Times New Roman" w:eastAsia="仿宋_GB2312" w:cs="Times New Roman"/>
          <w:color w:val="auto"/>
          <w:kern w:val="0"/>
          <w:sz w:val="32"/>
          <w:szCs w:val="32"/>
        </w:rPr>
        <w:t>如对本报告有任何疑问，可与</w:t>
      </w:r>
      <w:r>
        <w:rPr>
          <w:rFonts w:hint="eastAsia" w:ascii="Times New Roman" w:hAnsi="Times New Roman" w:eastAsia="仿宋_GB2312" w:cs="Times New Roman"/>
          <w:color w:val="auto"/>
          <w:kern w:val="0"/>
          <w:sz w:val="32"/>
          <w:szCs w:val="32"/>
          <w:lang w:eastAsia="zh-CN"/>
        </w:rPr>
        <w:t>新城街道</w:t>
      </w:r>
      <w:r>
        <w:rPr>
          <w:rFonts w:hint="default" w:ascii="Times New Roman" w:hAnsi="Times New Roman" w:eastAsia="仿宋_GB2312" w:cs="Times New Roman"/>
          <w:color w:val="auto"/>
          <w:kern w:val="0"/>
          <w:sz w:val="32"/>
          <w:szCs w:val="32"/>
        </w:rPr>
        <w:t>政务公开办联系（地址：</w:t>
      </w:r>
      <w:r>
        <w:rPr>
          <w:rFonts w:hint="eastAsia" w:ascii="Times New Roman" w:hAnsi="Times New Roman" w:eastAsia="仿宋_GB2312" w:cs="Times New Roman"/>
          <w:color w:val="auto"/>
          <w:kern w:val="0"/>
          <w:sz w:val="32"/>
          <w:szCs w:val="32"/>
          <w:lang w:eastAsia="zh-CN"/>
        </w:rPr>
        <w:t>薛城区淮河路</w:t>
      </w:r>
      <w:r>
        <w:rPr>
          <w:rFonts w:hint="eastAsia" w:ascii="Times New Roman" w:hAnsi="Times New Roman" w:eastAsia="仿宋_GB2312" w:cs="Times New Roman"/>
          <w:color w:val="auto"/>
          <w:kern w:val="0"/>
          <w:sz w:val="32"/>
          <w:szCs w:val="32"/>
          <w:lang w:val="en-US" w:eastAsia="zh-CN"/>
        </w:rPr>
        <w:t>1号，邮编：277000，电话：0632-4019069，电子邮箱：xcdys@zz.shandong.cn)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新城街道办事处</w:t>
      </w:r>
    </w:p>
    <w:p>
      <w:pPr>
        <w:pageBreakBefore w:val="0"/>
        <w:widowControl w:val="0"/>
        <w:kinsoku/>
        <w:wordWrap/>
        <w:overflowPunct/>
        <w:topLinePunct w:val="0"/>
        <w:autoSpaceDE/>
        <w:autoSpaceDN/>
        <w:bidi w:val="0"/>
        <w:adjustRightInd/>
        <w:snapToGrid/>
        <w:spacing w:line="600" w:lineRule="exact"/>
        <w:ind w:firstLine="6400" w:firstLineChars="2000"/>
        <w:textAlignment w:val="auto"/>
        <w:rPr>
          <w:rFonts w:ascii="仿宋_GB2312" w:eastAsia="仿宋_GB2312"/>
          <w:color w:val="auto"/>
          <w:sz w:val="32"/>
          <w:szCs w:val="32"/>
        </w:rPr>
      </w:pPr>
      <w:r>
        <w:rPr>
          <w:rFonts w:hint="default" w:ascii="Times New Roman" w:hAnsi="Times New Roman" w:eastAsia="仿宋_GB2312" w:cs="Times New Roman"/>
          <w:spacing w:val="0"/>
          <w:sz w:val="32"/>
          <w:szCs w:val="32"/>
          <w:lang w:val="en-US" w:eastAsia="zh-CN"/>
        </w:rPr>
        <w:t>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lang w:val="en-US" w:eastAsia="zh-CN"/>
        </w:rPr>
        <w:t>日</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ZWY1ZjUwYzlmMjk2MjEwZTFiYzAzOWE2OTA4ZTQ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19B53E2"/>
    <w:rsid w:val="01BE046C"/>
    <w:rsid w:val="03E21B12"/>
    <w:rsid w:val="04A300AF"/>
    <w:rsid w:val="05DF5EEE"/>
    <w:rsid w:val="061916BE"/>
    <w:rsid w:val="06436049"/>
    <w:rsid w:val="0768220B"/>
    <w:rsid w:val="086E0E4A"/>
    <w:rsid w:val="089A4646"/>
    <w:rsid w:val="09482625"/>
    <w:rsid w:val="0AEC7268"/>
    <w:rsid w:val="0CDE6ACB"/>
    <w:rsid w:val="0DCF2E6E"/>
    <w:rsid w:val="111D7BC2"/>
    <w:rsid w:val="11335637"/>
    <w:rsid w:val="11557616"/>
    <w:rsid w:val="123C3D5B"/>
    <w:rsid w:val="13C22CA3"/>
    <w:rsid w:val="18935B60"/>
    <w:rsid w:val="193957B5"/>
    <w:rsid w:val="1A795B1B"/>
    <w:rsid w:val="1AD75285"/>
    <w:rsid w:val="1FEA15B7"/>
    <w:rsid w:val="20085EE1"/>
    <w:rsid w:val="20BE7F1B"/>
    <w:rsid w:val="21066D67"/>
    <w:rsid w:val="218A6EAC"/>
    <w:rsid w:val="22AA14D2"/>
    <w:rsid w:val="27A04C51"/>
    <w:rsid w:val="2B0471A2"/>
    <w:rsid w:val="2B30453E"/>
    <w:rsid w:val="32F6606D"/>
    <w:rsid w:val="3608233F"/>
    <w:rsid w:val="36936F9B"/>
    <w:rsid w:val="3BBD3807"/>
    <w:rsid w:val="3C787E8C"/>
    <w:rsid w:val="3E0B0C1F"/>
    <w:rsid w:val="3ED03C16"/>
    <w:rsid w:val="3FDFFE52"/>
    <w:rsid w:val="409749EB"/>
    <w:rsid w:val="40A90C1E"/>
    <w:rsid w:val="416335E4"/>
    <w:rsid w:val="41C55917"/>
    <w:rsid w:val="423F160C"/>
    <w:rsid w:val="434F77FF"/>
    <w:rsid w:val="43911BC6"/>
    <w:rsid w:val="44682E92"/>
    <w:rsid w:val="45B222C8"/>
    <w:rsid w:val="46B90191"/>
    <w:rsid w:val="4A227A1C"/>
    <w:rsid w:val="537A3E58"/>
    <w:rsid w:val="54176CC7"/>
    <w:rsid w:val="566D62CB"/>
    <w:rsid w:val="58D68A1E"/>
    <w:rsid w:val="5DBE7604"/>
    <w:rsid w:val="5E3D209C"/>
    <w:rsid w:val="5FB39F01"/>
    <w:rsid w:val="601C5E1C"/>
    <w:rsid w:val="641F4B74"/>
    <w:rsid w:val="6652640D"/>
    <w:rsid w:val="668313EA"/>
    <w:rsid w:val="68BC0BE4"/>
    <w:rsid w:val="699F351D"/>
    <w:rsid w:val="6BFF4590"/>
    <w:rsid w:val="715776FB"/>
    <w:rsid w:val="715E4F2E"/>
    <w:rsid w:val="72060CC8"/>
    <w:rsid w:val="735C2BEC"/>
    <w:rsid w:val="74A90487"/>
    <w:rsid w:val="779BD1D7"/>
    <w:rsid w:val="77EE6B46"/>
    <w:rsid w:val="7A1E70E4"/>
    <w:rsid w:val="7AEBD7F9"/>
    <w:rsid w:val="7DFBB416"/>
    <w:rsid w:val="7E2671C5"/>
    <w:rsid w:val="7EC16CB0"/>
    <w:rsid w:val="7F932247"/>
    <w:rsid w:val="7FEF2EFA"/>
    <w:rsid w:val="B5F6C443"/>
    <w:rsid w:val="BABF8CB8"/>
    <w:rsid w:val="C5FFE377"/>
    <w:rsid w:val="DFFE611C"/>
    <w:rsid w:val="EEFCFA39"/>
    <w:rsid w:val="EFF72051"/>
    <w:rsid w:val="FCAC8ED9"/>
    <w:rsid w:val="FFDBE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unhideWhenUsed/>
    <w:qFormat/>
    <w:uiPriority w:val="99"/>
    <w:rPr>
      <w:color w:val="337AB7"/>
      <w:u w:val="single"/>
    </w:rPr>
  </w:style>
  <w:style w:type="character" w:styleId="12">
    <w:name w:val="HTML Definition"/>
    <w:basedOn w:val="9"/>
    <w:unhideWhenUsed/>
    <w:qFormat/>
    <w:uiPriority w:val="99"/>
    <w:rPr>
      <w:i/>
    </w:rPr>
  </w:style>
  <w:style w:type="character" w:styleId="13">
    <w:name w:val="Hyperlink"/>
    <w:basedOn w:val="9"/>
    <w:unhideWhenUsed/>
    <w:qFormat/>
    <w:uiPriority w:val="99"/>
    <w:rPr>
      <w:color w:val="337AB7"/>
      <w:u w:val="single"/>
    </w:rPr>
  </w:style>
  <w:style w:type="character" w:styleId="14">
    <w:name w:val="HTML Code"/>
    <w:basedOn w:val="9"/>
    <w:unhideWhenUsed/>
    <w:qFormat/>
    <w:uiPriority w:val="99"/>
    <w:rPr>
      <w:rFonts w:ascii="Menlo" w:hAnsi="Menlo" w:eastAsia="Menlo" w:cs="Menlo"/>
      <w:color w:val="C7254E"/>
      <w:sz w:val="21"/>
      <w:szCs w:val="21"/>
      <w:shd w:val="clear" w:fill="F9F2F4"/>
    </w:rPr>
  </w:style>
  <w:style w:type="character" w:styleId="15">
    <w:name w:val="HTML Keyboard"/>
    <w:basedOn w:val="9"/>
    <w:unhideWhenUsed/>
    <w:qFormat/>
    <w:uiPriority w:val="99"/>
    <w:rPr>
      <w:rFonts w:hint="default" w:ascii="Menlo" w:hAnsi="Menlo" w:eastAsia="Menlo" w:cs="Menlo"/>
      <w:color w:val="FFFFFF"/>
      <w:sz w:val="21"/>
      <w:szCs w:val="21"/>
      <w:shd w:val="clear" w:fill="333333"/>
    </w:rPr>
  </w:style>
  <w:style w:type="character" w:styleId="16">
    <w:name w:val="HTML Sample"/>
    <w:basedOn w:val="9"/>
    <w:unhideWhenUsed/>
    <w:qFormat/>
    <w:uiPriority w:val="99"/>
    <w:rPr>
      <w:rFonts w:hint="default" w:ascii="Menlo" w:hAnsi="Menlo" w:eastAsia="Menlo" w:cs="Menlo"/>
      <w:sz w:val="21"/>
      <w:szCs w:val="21"/>
    </w:rPr>
  </w:style>
  <w:style w:type="character" w:customStyle="1" w:styleId="17">
    <w:name w:val="页眉 字符"/>
    <w:basedOn w:val="9"/>
    <w:link w:val="6"/>
    <w:qFormat/>
    <w:uiPriority w:val="99"/>
    <w:rPr>
      <w:sz w:val="18"/>
      <w:szCs w:val="18"/>
    </w:rPr>
  </w:style>
  <w:style w:type="character" w:customStyle="1" w:styleId="18">
    <w:name w:val="页脚 字符"/>
    <w:basedOn w:val="9"/>
    <w:link w:val="5"/>
    <w:qFormat/>
    <w:uiPriority w:val="99"/>
    <w:rPr>
      <w:sz w:val="18"/>
      <w:szCs w:val="18"/>
    </w:rPr>
  </w:style>
  <w:style w:type="character" w:customStyle="1" w:styleId="19">
    <w:name w:val="标题 1 字符"/>
    <w:basedOn w:val="9"/>
    <w:link w:val="3"/>
    <w:qFormat/>
    <w:uiPriority w:val="9"/>
    <w:rPr>
      <w:b/>
      <w:bCs/>
      <w:kern w:val="44"/>
      <w:sz w:val="44"/>
      <w:szCs w:val="44"/>
    </w:rPr>
  </w:style>
  <w:style w:type="character" w:customStyle="1" w:styleId="20">
    <w:name w:val="标题 2 字符"/>
    <w:basedOn w:val="9"/>
    <w:link w:val="4"/>
    <w:qFormat/>
    <w:uiPriority w:val="9"/>
    <w:rPr>
      <w:rFonts w:asciiTheme="majorHAnsi" w:hAnsiTheme="majorHAnsi" w:eastAsiaTheme="majorEastAsia" w:cstheme="majorBidi"/>
      <w:b/>
      <w:bCs/>
      <w:sz w:val="32"/>
      <w:szCs w:val="32"/>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3620</Words>
  <Characters>3842</Characters>
  <Lines>75</Lines>
  <Paragraphs>21</Paragraphs>
  <TotalTime>20</TotalTime>
  <ScaleCrop>false</ScaleCrop>
  <LinksUpToDate>false</LinksUpToDate>
  <CharactersWithSpaces>3880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2021-09-04T07:57:00Z</dcterms:created>
  <dc:creator>qiyuanhua0168@163.com</dc:creator>
  <cp:lastModifiedBy>user</cp:lastModifiedBy>
  <cp:lastPrinted>2021-12-07T01:42:00Z</cp:lastPrinted>
  <dcterms:modified xsi:type="dcterms:W3CDTF">2025-01-21T10:59:48Z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54CEBD598DB041E2A7A2773401B25021</vt:lpwstr>
  </property>
  <property fmtid="{D5CDD505-2E9C-101B-9397-08002B2CF9AE}" pid="4" name="KSOTemplateDocerSaveRecord">
    <vt:lpwstr>eyJoZGlkIjoiYjNiMzc3YjExMzJhMTVlZGVkOGIwNDk2ZjU1MjZlMjQiLCJ1c2VySWQiOiI1NTY1MTk3MDQifQ==</vt:lpwstr>
  </property>
</Properties>
</file>