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center"/>
        <w:rPr>
          <w:rFonts w:ascii="Times New Roman" w:hAnsi="Times New Roman" w:eastAsia="方正小标宋简体"/>
          <w:sz w:val="44"/>
          <w:szCs w:val="44"/>
        </w:rPr>
      </w:pPr>
    </w:p>
    <w:p>
      <w:pPr>
        <w:pStyle w:val="4"/>
        <w:widowControl/>
        <w:spacing w:beforeAutospacing="0" w:afterAutospacing="0" w:line="600" w:lineRule="exact"/>
        <w:jc w:val="center"/>
        <w:rPr>
          <w:rFonts w:hint="eastAsia" w:ascii="Times New Roman" w:hAnsi="Times New Roman" w:eastAsia="方正小标宋简体"/>
          <w:sz w:val="44"/>
          <w:szCs w:val="44"/>
          <w:lang w:val="en-US" w:eastAsia="zh-CN"/>
        </w:rPr>
      </w:pPr>
      <w:r>
        <w:rPr>
          <w:rFonts w:ascii="Times New Roman" w:hAnsi="Times New Roman" w:eastAsia="方正小标宋简体"/>
          <w:sz w:val="44"/>
          <w:szCs w:val="44"/>
        </w:rPr>
        <w:t>薛城</w:t>
      </w:r>
      <w:r>
        <w:rPr>
          <w:rFonts w:hint="eastAsia" w:ascii="Times New Roman" w:hAnsi="Times New Roman" w:eastAsia="方正小标宋简体"/>
          <w:sz w:val="44"/>
          <w:szCs w:val="44"/>
        </w:rPr>
        <w:t>经济开发区</w:t>
      </w:r>
      <w:r>
        <w:rPr>
          <w:rFonts w:hint="eastAsia" w:ascii="Times New Roman" w:hAnsi="Times New Roman" w:eastAsia="方正小标宋简体"/>
          <w:sz w:val="44"/>
          <w:szCs w:val="44"/>
          <w:lang w:val="en-US" w:eastAsia="zh-CN"/>
        </w:rPr>
        <w:t>管委会</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ascii="Times New Roman" w:hAnsi="Times New Roman" w:eastAsia="方正小标宋简体"/>
          <w:sz w:val="44"/>
          <w:szCs w:val="44"/>
        </w:rPr>
        <w:t>年</w:t>
      </w:r>
      <w:r>
        <w:rPr>
          <w:rFonts w:hint="eastAsia" w:ascii="Times New Roman" w:hAnsi="Times New Roman" w:eastAsia="方正小标宋简体"/>
          <w:sz w:val="44"/>
          <w:szCs w:val="44"/>
          <w:lang w:val="en-US" w:eastAsia="zh-CN"/>
        </w:rPr>
        <w:t>度</w:t>
      </w:r>
    </w:p>
    <w:p>
      <w:pPr>
        <w:pStyle w:val="4"/>
        <w:widowControl/>
        <w:spacing w:beforeAutospacing="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政府信息公开工作年度报告</w:t>
      </w:r>
    </w:p>
    <w:p>
      <w:pPr>
        <w:pStyle w:val="4"/>
        <w:widowControl/>
        <w:spacing w:beforeAutospacing="0" w:afterAutospacing="0" w:line="600" w:lineRule="exact"/>
        <w:rPr>
          <w:rFonts w:ascii="Times New Roman" w:hAnsi="Times New Roman" w:eastAsia="黑体"/>
          <w:sz w:val="31"/>
          <w:szCs w:val="31"/>
        </w:rPr>
      </w:pPr>
    </w:p>
    <w:p>
      <w:pPr>
        <w:pStyle w:val="4"/>
        <w:widowControl/>
        <w:shd w:val="clear" w:color="auto" w:fill="FFFFFF"/>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本报告根据《中华人民共和国政府信息公开条例》（以下简称《条例》）要求，结合202</w:t>
      </w:r>
      <w:r>
        <w:rPr>
          <w:rFonts w:hint="eastAsia" w:ascii="Times New Roman" w:hAnsi="Times New Roman" w:eastAsia="仿宋_GB2312"/>
          <w:color w:val="000000"/>
          <w:sz w:val="32"/>
          <w:szCs w:val="32"/>
          <w:shd w:val="clear" w:color="auto" w:fill="FFFFFF"/>
          <w:lang w:val="en-US" w:eastAsia="zh-CN"/>
        </w:rPr>
        <w:t>4</w:t>
      </w:r>
      <w:r>
        <w:rPr>
          <w:rFonts w:hint="eastAsia" w:ascii="Times New Roman" w:hAnsi="Times New Roman" w:eastAsia="仿宋_GB2312"/>
          <w:color w:val="000000"/>
          <w:sz w:val="32"/>
          <w:szCs w:val="32"/>
          <w:shd w:val="clear" w:color="auto" w:fill="FFFFFF"/>
        </w:rPr>
        <w:t>年薛城经济开发区管委会政府信息公开工作实际编制而成。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部分。本年度报告中所列数据的统计期限自202</w:t>
      </w:r>
      <w:r>
        <w:rPr>
          <w:rFonts w:hint="eastAsia" w:ascii="Times New Roman" w:hAnsi="Times New Roman" w:eastAsia="仿宋_GB2312"/>
          <w:color w:val="000000"/>
          <w:sz w:val="32"/>
          <w:szCs w:val="32"/>
          <w:shd w:val="clear" w:color="auto" w:fill="FFFFFF"/>
          <w:lang w:val="en-US" w:eastAsia="zh-CN"/>
        </w:rPr>
        <w:t>4</w:t>
      </w:r>
      <w:r>
        <w:rPr>
          <w:rFonts w:hint="eastAsia" w:ascii="Times New Roman" w:hAnsi="Times New Roman" w:eastAsia="仿宋_GB2312"/>
          <w:color w:val="000000"/>
          <w:sz w:val="32"/>
          <w:szCs w:val="32"/>
          <w:shd w:val="clear" w:color="auto" w:fill="FFFFFF"/>
        </w:rPr>
        <w:t>年1月1日起至202</w:t>
      </w:r>
      <w:r>
        <w:rPr>
          <w:rFonts w:hint="eastAsia" w:ascii="Times New Roman" w:hAnsi="Times New Roman" w:eastAsia="仿宋_GB2312"/>
          <w:color w:val="000000"/>
          <w:sz w:val="32"/>
          <w:szCs w:val="32"/>
          <w:shd w:val="clear" w:color="auto" w:fill="FFFFFF"/>
          <w:lang w:val="en-US" w:eastAsia="zh-CN"/>
        </w:rPr>
        <w:t>4</w:t>
      </w:r>
      <w:r>
        <w:rPr>
          <w:rFonts w:hint="eastAsia" w:ascii="Times New Roman" w:hAnsi="Times New Roman" w:eastAsia="仿宋_GB2312"/>
          <w:color w:val="000000"/>
          <w:sz w:val="32"/>
          <w:szCs w:val="32"/>
          <w:shd w:val="clear" w:color="auto" w:fill="FFFFFF"/>
        </w:rPr>
        <w:t>年12月31日止</w:t>
      </w:r>
      <w:r>
        <w:rPr>
          <w:rFonts w:ascii="Times New Roman" w:hAnsi="Times New Roman" w:eastAsia="仿宋_GB2312"/>
          <w:color w:val="000000"/>
          <w:sz w:val="32"/>
          <w:szCs w:val="32"/>
          <w:shd w:val="clear" w:color="auto" w:fill="FFFFFF"/>
        </w:rPr>
        <w:t>。</w:t>
      </w:r>
    </w:p>
    <w:p>
      <w:pPr>
        <w:pStyle w:val="4"/>
        <w:widowControl/>
        <w:spacing w:beforeAutospacing="0" w:afterAutospacing="0" w:line="600" w:lineRule="exact"/>
        <w:ind w:firstLine="620" w:firstLineChars="200"/>
        <w:rPr>
          <w:rFonts w:ascii="Times New Roman" w:hAnsi="Times New Roman"/>
        </w:rPr>
      </w:pPr>
      <w:r>
        <w:rPr>
          <w:rFonts w:ascii="Times New Roman" w:hAnsi="Times New Roman" w:eastAsia="黑体"/>
          <w:sz w:val="31"/>
          <w:szCs w:val="31"/>
        </w:rPr>
        <w:t>一、总体情况</w:t>
      </w:r>
    </w:p>
    <w:p>
      <w:pPr>
        <w:pStyle w:val="4"/>
        <w:widowControl/>
        <w:shd w:val="clear" w:color="auto" w:fill="FFFFFF"/>
        <w:spacing w:beforeAutospacing="0" w:afterAutospacing="0" w:line="600" w:lineRule="exact"/>
        <w:ind w:firstLine="640" w:firstLineChars="200"/>
        <w:rPr>
          <w:rFonts w:hint="default"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薛城经济开发区管委会</w:t>
      </w:r>
      <w:r>
        <w:rPr>
          <w:rFonts w:hint="default" w:ascii="Times New Roman" w:hAnsi="Times New Roman" w:eastAsia="仿宋_GB2312"/>
          <w:color w:val="000000"/>
          <w:sz w:val="32"/>
          <w:szCs w:val="32"/>
          <w:shd w:val="clear" w:color="auto" w:fill="FFFFFF"/>
        </w:rPr>
        <w:t>在</w:t>
      </w:r>
      <w:r>
        <w:rPr>
          <w:rFonts w:hint="eastAsia" w:ascii="Times New Roman" w:hAnsi="Times New Roman" w:eastAsia="仿宋_GB2312"/>
          <w:color w:val="000000"/>
          <w:sz w:val="32"/>
          <w:szCs w:val="32"/>
          <w:shd w:val="clear" w:color="auto" w:fill="FFFFFF"/>
          <w:lang w:eastAsia="zh-CN"/>
        </w:rPr>
        <w:t>区</w:t>
      </w:r>
      <w:r>
        <w:rPr>
          <w:rFonts w:hint="default" w:ascii="Times New Roman" w:hAnsi="Times New Roman" w:eastAsia="仿宋_GB2312"/>
          <w:color w:val="000000"/>
          <w:sz w:val="32"/>
          <w:szCs w:val="32"/>
          <w:shd w:val="clear" w:color="auto" w:fill="FFFFFF"/>
        </w:rPr>
        <w:t>委、</w:t>
      </w:r>
      <w:r>
        <w:rPr>
          <w:rFonts w:hint="eastAsia" w:ascii="Times New Roman" w:hAnsi="Times New Roman" w:eastAsia="仿宋_GB2312"/>
          <w:color w:val="000000"/>
          <w:sz w:val="32"/>
          <w:szCs w:val="32"/>
          <w:shd w:val="clear" w:color="auto" w:fill="FFFFFF"/>
          <w:lang w:eastAsia="zh-CN"/>
        </w:rPr>
        <w:t>区</w:t>
      </w:r>
      <w:r>
        <w:rPr>
          <w:rFonts w:hint="default" w:ascii="Times New Roman" w:hAnsi="Times New Roman" w:eastAsia="仿宋_GB2312"/>
          <w:color w:val="000000"/>
          <w:sz w:val="32"/>
          <w:szCs w:val="32"/>
          <w:shd w:val="clear" w:color="auto" w:fill="FFFFFF"/>
        </w:rPr>
        <w:t>政府的坚强领导下，紧紧围绕“</w:t>
      </w:r>
      <w:r>
        <w:rPr>
          <w:rFonts w:hint="eastAsia" w:ascii="Times New Roman" w:hAnsi="Times New Roman" w:eastAsia="仿宋_GB2312"/>
          <w:color w:val="000000"/>
          <w:sz w:val="32"/>
          <w:szCs w:val="32"/>
          <w:shd w:val="clear" w:color="auto" w:fill="FFFFFF"/>
          <w:lang w:eastAsia="zh-CN"/>
        </w:rPr>
        <w:t>强工兴产、转型突围</w:t>
      </w:r>
      <w:r>
        <w:rPr>
          <w:rFonts w:hint="default" w:ascii="Times New Roman" w:hAnsi="Times New Roman" w:eastAsia="仿宋_GB2312"/>
          <w:color w:val="000000"/>
          <w:sz w:val="32"/>
          <w:szCs w:val="32"/>
          <w:shd w:val="clear" w:color="auto" w:fill="FFFFFF"/>
        </w:rPr>
        <w:t>”的战略目标，</w:t>
      </w:r>
      <w:r>
        <w:rPr>
          <w:rFonts w:hint="eastAsia" w:ascii="Times New Roman" w:hAnsi="Times New Roman" w:eastAsia="仿宋_GB2312"/>
          <w:color w:val="000000"/>
          <w:sz w:val="32"/>
          <w:szCs w:val="32"/>
          <w:shd w:val="clear" w:color="auto" w:fill="FFFFFF"/>
        </w:rPr>
        <w:t>深入贯彻</w:t>
      </w:r>
      <w:r>
        <w:rPr>
          <w:rFonts w:hint="default" w:ascii="Times New Roman" w:hAnsi="Times New Roman" w:eastAsia="仿宋_GB2312"/>
          <w:color w:val="000000"/>
          <w:sz w:val="32"/>
          <w:szCs w:val="32"/>
          <w:shd w:val="clear" w:color="auto" w:fill="FFFFFF"/>
        </w:rPr>
        <w:t>《中华人民共和国政府信息公开条例》，结合经济发展工作，不断规范政府信息公开内容，突出政府信息公开重点，创新政府信息公开形式，落实制度促管理，依法、及时、准确地公开相关政府信息，加强法治政府建设。</w:t>
      </w:r>
    </w:p>
    <w:p>
      <w:pPr>
        <w:pStyle w:val="4"/>
        <w:widowControl/>
        <w:shd w:val="clear" w:color="auto" w:fill="FFFFFF"/>
        <w:spacing w:beforeAutospacing="0" w:afterAutospacing="0" w:line="600" w:lineRule="exact"/>
        <w:ind w:firstLine="640" w:firstLineChars="200"/>
        <w:rPr>
          <w:rFonts w:hint="eastAsia" w:ascii="Times New Roman" w:hAnsi="Times New Roman" w:eastAsia="仿宋_GB2312"/>
          <w:color w:val="000000"/>
          <w:sz w:val="32"/>
          <w:szCs w:val="32"/>
          <w:shd w:val="clear" w:color="auto" w:fill="FFFFFF"/>
          <w:lang w:eastAsia="zh-CN"/>
        </w:rPr>
      </w:pPr>
      <w:r>
        <w:rPr>
          <w:rFonts w:hint="eastAsia" w:ascii="Times New Roman" w:hAnsi="Times New Roman" w:eastAsia="楷体"/>
          <w:color w:val="000000"/>
          <w:sz w:val="32"/>
          <w:szCs w:val="32"/>
          <w:shd w:val="clear" w:color="auto" w:fill="FFFFFF"/>
        </w:rPr>
        <w:t>1.</w:t>
      </w:r>
      <w:r>
        <w:rPr>
          <w:rFonts w:ascii="Times New Roman" w:hAnsi="Times New Roman" w:eastAsia="楷体"/>
          <w:color w:val="000000"/>
          <w:sz w:val="32"/>
          <w:szCs w:val="32"/>
          <w:shd w:val="clear" w:color="auto" w:fill="FFFFFF"/>
        </w:rPr>
        <w:t>主动公开</w:t>
      </w:r>
      <w:r>
        <w:rPr>
          <w:rFonts w:hint="eastAsia" w:ascii="Times New Roman" w:hAnsi="Times New Roman" w:eastAsia="楷体"/>
          <w:color w:val="000000"/>
          <w:sz w:val="32"/>
          <w:szCs w:val="32"/>
          <w:shd w:val="clear" w:color="auto" w:fill="FFFFFF"/>
          <w:lang w:eastAsia="zh-CN"/>
        </w:rPr>
        <w:t>。</w:t>
      </w:r>
      <w:r>
        <w:rPr>
          <w:rFonts w:ascii="Times New Roman" w:hAnsi="Times New Roman" w:eastAsia="仿宋_GB2312"/>
          <w:color w:val="000000"/>
          <w:sz w:val="32"/>
          <w:szCs w:val="32"/>
          <w:shd w:val="clear" w:color="auto" w:fill="FFFFFF"/>
        </w:rPr>
        <w:t>202</w:t>
      </w:r>
      <w:r>
        <w:rPr>
          <w:rFonts w:hint="eastAsia" w:ascii="Times New Roman" w:hAnsi="Times New Roman" w:eastAsia="仿宋_GB2312"/>
          <w:color w:val="000000"/>
          <w:sz w:val="32"/>
          <w:szCs w:val="32"/>
          <w:shd w:val="clear" w:color="auto" w:fill="FFFFFF"/>
          <w:lang w:val="en-US" w:eastAsia="zh-CN"/>
        </w:rPr>
        <w:t>4</w:t>
      </w:r>
      <w:r>
        <w:rPr>
          <w:rFonts w:ascii="Times New Roman" w:hAnsi="Times New Roman" w:eastAsia="仿宋_GB2312"/>
          <w:color w:val="000000"/>
          <w:sz w:val="32"/>
          <w:szCs w:val="32"/>
          <w:shd w:val="clear" w:color="auto" w:fill="FFFFFF"/>
        </w:rPr>
        <w:t>年度</w:t>
      </w:r>
      <w:r>
        <w:rPr>
          <w:rFonts w:hint="eastAsia" w:ascii="Times New Roman" w:hAnsi="Times New Roman" w:eastAsia="仿宋_GB2312"/>
          <w:color w:val="000000"/>
          <w:sz w:val="32"/>
          <w:szCs w:val="32"/>
          <w:shd w:val="clear" w:color="auto" w:fill="FFFFFF"/>
        </w:rPr>
        <w:t>薛城经济开发区</w:t>
      </w:r>
      <w:r>
        <w:rPr>
          <w:rFonts w:ascii="Times New Roman" w:hAnsi="Times New Roman" w:eastAsia="仿宋_GB2312"/>
          <w:color w:val="000000"/>
          <w:sz w:val="32"/>
          <w:szCs w:val="32"/>
          <w:shd w:val="clear" w:color="auto" w:fill="FFFFFF"/>
        </w:rPr>
        <w:t>通过政务公开平台在部门年度工作计划、决策部署落实情况、行政权力运行、“双随机一公开”监管、建议提案办理、权责清单和动态调整情况等栏目公开发布各类政府信</w:t>
      </w:r>
      <w:r>
        <w:rPr>
          <w:rFonts w:ascii="Times New Roman" w:hAnsi="Times New Roman" w:eastAsia="仿宋_GB2312"/>
          <w:color w:val="000000" w:themeColor="text1"/>
          <w:sz w:val="32"/>
          <w:szCs w:val="32"/>
          <w:shd w:val="clear" w:color="auto" w:fill="FFFFFF"/>
          <w14:textFill>
            <w14:solidFill>
              <w14:schemeClr w14:val="tx1"/>
            </w14:solidFill>
          </w14:textFill>
        </w:rPr>
        <w:t>息</w:t>
      </w:r>
      <w:r>
        <w:rPr>
          <w:rFonts w:hint="eastAsia" w:ascii="Times New Roman" w:hAnsi="Times New Roman" w:eastAsia="仿宋_GB2312"/>
          <w:color w:val="000000" w:themeColor="text1"/>
          <w:sz w:val="32"/>
          <w:szCs w:val="32"/>
          <w:u w:val="none"/>
          <w:shd w:val="clear" w:color="auto" w:fill="FFFFFF"/>
          <w:lang w:val="en-US" w:eastAsia="zh-CN"/>
          <w14:textFill>
            <w14:solidFill>
              <w14:schemeClr w14:val="tx1"/>
            </w14:solidFill>
          </w14:textFill>
        </w:rPr>
        <w:t>19</w:t>
      </w:r>
      <w:r>
        <w:rPr>
          <w:rFonts w:ascii="Times New Roman" w:hAnsi="Times New Roman" w:eastAsia="仿宋_GB2312"/>
          <w:color w:val="000000" w:themeColor="text1"/>
          <w:sz w:val="32"/>
          <w:szCs w:val="32"/>
          <w:shd w:val="clear" w:color="auto" w:fill="FFFFFF"/>
          <w14:textFill>
            <w14:solidFill>
              <w14:schemeClr w14:val="tx1"/>
            </w14:solidFill>
          </w14:textFill>
        </w:rPr>
        <w:t>条</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w:t>
      </w:r>
    </w:p>
    <w:p>
      <w:pPr>
        <w:pStyle w:val="4"/>
        <w:widowControl/>
        <w:shd w:val="clear" w:color="auto" w:fill="FFFFFF"/>
        <w:spacing w:beforeAutospacing="0" w:afterAutospacing="0" w:line="600" w:lineRule="exact"/>
        <w:ind w:firstLine="640" w:firstLineChars="200"/>
        <w:rPr>
          <w:rFonts w:hint="eastAsia" w:ascii="Times New Roman" w:hAnsi="Times New Roman" w:eastAsia="仿宋_GB2312"/>
          <w:color w:val="000000"/>
          <w:sz w:val="32"/>
          <w:szCs w:val="32"/>
          <w:shd w:val="clear" w:color="auto" w:fill="FFFFFF"/>
          <w:lang w:eastAsia="zh-CN"/>
        </w:rPr>
      </w:pPr>
      <w:r>
        <w:rPr>
          <w:rFonts w:hint="eastAsia" w:ascii="Times New Roman" w:hAnsi="Times New Roman" w:eastAsia="楷体"/>
          <w:color w:val="000000"/>
          <w:sz w:val="32"/>
          <w:szCs w:val="32"/>
          <w:shd w:val="clear" w:color="auto" w:fill="FFFFFF"/>
        </w:rPr>
        <w:t>2.依申请公开。</w:t>
      </w:r>
      <w:r>
        <w:rPr>
          <w:rFonts w:ascii="Times New Roman" w:hAnsi="Times New Roman" w:eastAsia="仿宋_GB2312"/>
          <w:color w:val="000000"/>
          <w:sz w:val="32"/>
          <w:szCs w:val="32"/>
          <w:shd w:val="clear" w:color="auto" w:fill="FFFFFF"/>
        </w:rPr>
        <w:t>202</w:t>
      </w:r>
      <w:r>
        <w:rPr>
          <w:rFonts w:hint="eastAsia" w:ascii="Times New Roman" w:hAnsi="Times New Roman" w:eastAsia="仿宋_GB2312"/>
          <w:color w:val="000000"/>
          <w:sz w:val="32"/>
          <w:szCs w:val="32"/>
          <w:shd w:val="clear" w:color="auto" w:fill="FFFFFF"/>
          <w:lang w:val="en-US" w:eastAsia="zh-CN"/>
        </w:rPr>
        <w:t>4</w:t>
      </w:r>
      <w:r>
        <w:rPr>
          <w:rFonts w:ascii="Times New Roman" w:hAnsi="Times New Roman" w:eastAsia="仿宋_GB2312"/>
          <w:color w:val="000000"/>
          <w:sz w:val="32"/>
          <w:szCs w:val="32"/>
          <w:shd w:val="clear" w:color="auto" w:fill="FFFFFF"/>
        </w:rPr>
        <w:t>年度</w:t>
      </w:r>
      <w:r>
        <w:rPr>
          <w:rFonts w:hint="eastAsia" w:ascii="Times New Roman" w:hAnsi="Times New Roman" w:eastAsia="仿宋_GB2312"/>
          <w:color w:val="000000"/>
          <w:sz w:val="32"/>
          <w:szCs w:val="32"/>
          <w:shd w:val="clear" w:color="auto" w:fill="FFFFFF"/>
        </w:rPr>
        <w:t>开发区</w:t>
      </w:r>
      <w:r>
        <w:rPr>
          <w:rFonts w:ascii="Times New Roman" w:hAnsi="Times New Roman" w:eastAsia="仿宋_GB2312"/>
          <w:color w:val="000000"/>
          <w:sz w:val="32"/>
          <w:szCs w:val="32"/>
          <w:shd w:val="clear" w:color="auto" w:fill="FFFFFF"/>
        </w:rPr>
        <w:t>收到依申请公开文件</w:t>
      </w:r>
      <w:r>
        <w:rPr>
          <w:rFonts w:hint="eastAsia" w:ascii="Times New Roman" w:hAnsi="Times New Roman" w:eastAsia="仿宋_GB2312"/>
          <w:color w:val="000000"/>
          <w:sz w:val="32"/>
          <w:szCs w:val="32"/>
          <w:shd w:val="clear" w:color="auto" w:fill="FFFFFF"/>
          <w:lang w:val="en-US" w:eastAsia="zh-CN"/>
        </w:rPr>
        <w:t>0件</w:t>
      </w:r>
      <w:r>
        <w:rPr>
          <w:rFonts w:hint="eastAsia" w:ascii="Times New Roman" w:hAnsi="Times New Roman" w:eastAsia="仿宋_GB2312"/>
          <w:color w:val="000000"/>
          <w:sz w:val="32"/>
          <w:szCs w:val="32"/>
          <w:shd w:val="clear" w:color="auto" w:fill="FFFFFF"/>
          <w:lang w:eastAsia="zh-CN"/>
        </w:rPr>
        <w:t>。</w:t>
      </w:r>
    </w:p>
    <w:p>
      <w:pPr>
        <w:pStyle w:val="4"/>
        <w:widowControl/>
        <w:shd w:val="clear" w:color="auto" w:fill="FFFFFF"/>
        <w:spacing w:beforeAutospacing="0" w:afterAutospacing="0" w:line="600" w:lineRule="exact"/>
        <w:ind w:firstLine="645"/>
        <w:rPr>
          <w:rFonts w:hint="eastAsia" w:ascii="Times New Roman" w:hAnsi="Times New Roman" w:eastAsia="仿宋_GB2312"/>
          <w:sz w:val="32"/>
          <w:szCs w:val="32"/>
          <w:shd w:val="clear" w:color="auto" w:fill="FFFFFF"/>
        </w:rPr>
      </w:pPr>
      <w:r>
        <w:rPr>
          <w:rFonts w:hint="eastAsia" w:ascii="Times New Roman" w:hAnsi="Times New Roman" w:eastAsia="楷体"/>
          <w:color w:val="000000"/>
          <w:sz w:val="32"/>
          <w:szCs w:val="32"/>
          <w:shd w:val="clear" w:color="auto" w:fill="FFFFFF"/>
        </w:rPr>
        <w:t>3.政府信息管理情况。</w:t>
      </w:r>
      <w:r>
        <w:rPr>
          <w:rFonts w:hint="eastAsia" w:ascii="Times New Roman" w:hAnsi="Times New Roman" w:eastAsia="仿宋_GB2312"/>
          <w:sz w:val="32"/>
          <w:szCs w:val="32"/>
          <w:shd w:val="clear" w:color="auto" w:fill="FFFFFF"/>
        </w:rPr>
        <w:t>优化信息管理系统部门间协同机制，实施政府信息公开审核制度，标准化信息报送流程。各部室的负责人根据各自职责范围，对主动公开的信息内容及依申请公开的回复进行初步审核</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经分管领导复审批准</w:t>
      </w:r>
      <w:r>
        <w:rPr>
          <w:rFonts w:hint="eastAsia" w:ascii="Times New Roman" w:hAnsi="Times New Roman" w:eastAsia="仿宋_GB2312"/>
          <w:sz w:val="32"/>
          <w:szCs w:val="32"/>
          <w:shd w:val="clear" w:color="auto" w:fill="FFFFFF"/>
          <w:lang w:eastAsia="zh-CN"/>
        </w:rPr>
        <w:t>后</w:t>
      </w:r>
      <w:r>
        <w:rPr>
          <w:rFonts w:hint="eastAsia" w:ascii="Times New Roman" w:hAnsi="Times New Roman" w:eastAsia="仿宋_GB2312"/>
          <w:sz w:val="32"/>
          <w:szCs w:val="32"/>
          <w:shd w:val="clear" w:color="auto" w:fill="FFFFFF"/>
        </w:rPr>
        <w:t>提交至开发区政务公开工作领导小组办公室进行保密审查</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确切实做到人人有责、层层负责、规范有序、高效透明，确保信息内容准确合规。</w:t>
      </w:r>
    </w:p>
    <w:p>
      <w:pPr>
        <w:pStyle w:val="4"/>
        <w:widowControl/>
        <w:shd w:val="clear" w:color="auto" w:fill="FFFFFF"/>
        <w:spacing w:beforeAutospacing="0" w:afterAutospacing="0" w:line="600" w:lineRule="exact"/>
        <w:ind w:firstLine="645"/>
        <w:rPr>
          <w:rFonts w:hint="eastAsia"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楷体"/>
          <w:color w:val="000000"/>
          <w:sz w:val="32"/>
          <w:szCs w:val="32"/>
          <w:shd w:val="clear" w:color="auto" w:fill="FFFFFF"/>
        </w:rPr>
        <w:t>4.政府信息公开平台建设情况。</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开发区未设立专属的门户网站，其政务公开信息主要通过区政府门户网站进行发布。2024年度，开发区紧密遵循区政府集约化智能门户平台的板块与栏目架构，全面、准确地公开各类政务信息，确保所有应公开的栏目均得到覆盖，同时保证信息报送的质量与数量均达到要求。</w:t>
      </w:r>
    </w:p>
    <w:p>
      <w:pPr>
        <w:pStyle w:val="4"/>
        <w:widowControl/>
        <w:shd w:val="clear" w:color="auto" w:fill="FFFFFF"/>
        <w:spacing w:beforeAutospacing="0" w:afterAutospacing="0" w:line="600" w:lineRule="exact"/>
        <w:ind w:firstLine="645"/>
        <w:rPr>
          <w:rFonts w:hint="eastAsia" w:ascii="Times New Roman" w:hAnsi="Times New Roman" w:eastAsia="仿宋_GB2312"/>
          <w:color w:val="000000"/>
          <w:sz w:val="32"/>
          <w:szCs w:val="32"/>
          <w:shd w:val="clear" w:color="auto" w:fill="FFFFFF"/>
        </w:rPr>
      </w:pPr>
      <w:r>
        <w:rPr>
          <w:rFonts w:hint="eastAsia" w:ascii="Times New Roman" w:hAnsi="Times New Roman" w:eastAsia="楷体"/>
          <w:color w:val="000000"/>
          <w:sz w:val="32"/>
          <w:szCs w:val="32"/>
          <w:shd w:val="clear" w:color="auto" w:fill="FFFFFF"/>
        </w:rPr>
        <w:t>5.监督保障情况。</w:t>
      </w:r>
      <w:r>
        <w:rPr>
          <w:rFonts w:hint="eastAsia" w:ascii="Times New Roman" w:hAnsi="Times New Roman" w:eastAsia="仿宋_GB2312"/>
          <w:color w:val="000000"/>
          <w:sz w:val="32"/>
          <w:szCs w:val="32"/>
          <w:shd w:val="clear" w:color="auto" w:fill="FFFFFF"/>
        </w:rPr>
        <w:t>针对人员变动情况，开发区将及时对政务公开工作领导小组进行调整，以加强组织领导并确保责任分工明确。定期</w:t>
      </w:r>
      <w:r>
        <w:rPr>
          <w:rFonts w:hint="eastAsia" w:ascii="Times New Roman" w:hAnsi="Times New Roman" w:eastAsia="仿宋_GB2312"/>
          <w:color w:val="000000"/>
          <w:sz w:val="32"/>
          <w:szCs w:val="32"/>
          <w:shd w:val="clear" w:color="auto" w:fill="FFFFFF"/>
          <w:lang w:eastAsia="zh-CN"/>
        </w:rPr>
        <w:t>组织</w:t>
      </w:r>
      <w:r>
        <w:rPr>
          <w:rFonts w:hint="eastAsia" w:ascii="Times New Roman" w:hAnsi="Times New Roman" w:eastAsia="仿宋_GB2312"/>
          <w:color w:val="000000"/>
          <w:sz w:val="32"/>
          <w:szCs w:val="32"/>
          <w:shd w:val="clear" w:color="auto" w:fill="FFFFFF"/>
        </w:rPr>
        <w:t>政务公开信息员业务培训，强化保密意识，提升业务水平</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。主动接受区政务公开办对我单位政务信息公开情况的监督，对</w:t>
      </w:r>
      <w:r>
        <w:rPr>
          <w:rFonts w:hint="eastAsia" w:ascii="Times New Roman" w:hAnsi="Times New Roman" w:eastAsia="仿宋_GB2312"/>
          <w:color w:val="000000"/>
          <w:sz w:val="32"/>
          <w:szCs w:val="32"/>
          <w:shd w:val="clear" w:color="auto" w:fill="FFFFFF"/>
        </w:rPr>
        <w:t>照监督检</w:t>
      </w:r>
      <w:r>
        <w:rPr>
          <w:rFonts w:hint="eastAsia" w:ascii="Times New Roman" w:hAnsi="Times New Roman" w:eastAsia="仿宋_GB2312"/>
          <w:color w:val="000000"/>
          <w:sz w:val="32"/>
          <w:szCs w:val="32"/>
          <w:shd w:val="clear" w:color="auto" w:fill="FFFFFF"/>
          <w:lang w:eastAsia="zh-CN"/>
        </w:rPr>
        <w:t>查出</w:t>
      </w:r>
      <w:r>
        <w:rPr>
          <w:rFonts w:hint="eastAsia" w:ascii="Times New Roman" w:hAnsi="Times New Roman" w:eastAsia="仿宋_GB2312"/>
          <w:color w:val="000000"/>
          <w:sz w:val="32"/>
          <w:szCs w:val="32"/>
          <w:shd w:val="clear" w:color="auto" w:fill="FFFFFF"/>
        </w:rPr>
        <w:t>的问题及时认真做好整改工作。</w:t>
      </w:r>
    </w:p>
    <w:p>
      <w:pPr>
        <w:pStyle w:val="4"/>
        <w:widowControl/>
        <w:spacing w:beforeAutospacing="0" w:afterAutospacing="0" w:line="600" w:lineRule="exact"/>
        <w:rPr>
          <w:rFonts w:ascii="Times New Roman" w:hAnsi="Times New Roman" w:eastAsia="黑体"/>
          <w:sz w:val="31"/>
          <w:szCs w:val="31"/>
        </w:rPr>
      </w:pPr>
      <w:r>
        <w:rPr>
          <w:rFonts w:ascii="Times New Roman" w:hAnsi="Times New Roman" w:eastAsia="黑体"/>
          <w:sz w:val="31"/>
          <w:szCs w:val="31"/>
        </w:rPr>
        <w:t>    二、主动公开政府信息情况统计表</w:t>
      </w:r>
    </w:p>
    <w:p>
      <w:pPr>
        <w:pStyle w:val="4"/>
        <w:widowControl/>
        <w:spacing w:beforeAutospacing="0" w:afterAutospacing="0" w:line="600" w:lineRule="exact"/>
        <w:rPr>
          <w:rFonts w:ascii="Times New Roman" w:hAnsi="Times New Roman" w:eastAsia="黑体"/>
          <w:sz w:val="31"/>
          <w:szCs w:val="31"/>
        </w:rPr>
      </w:pP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645"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bl>
    <w:p>
      <w:pPr>
        <w:pStyle w:val="4"/>
        <w:widowControl/>
        <w:spacing w:line="315" w:lineRule="atLeast"/>
        <w:rPr>
          <w:rFonts w:ascii="Times New Roman" w:hAnsi="Times New Roman"/>
        </w:rPr>
      </w:pPr>
      <w:r>
        <w:rPr>
          <w:rFonts w:ascii="Times New Roman" w:hAnsi="Times New Roman" w:eastAsia="黑体"/>
          <w:sz w:val="31"/>
          <w:szCs w:val="31"/>
        </w:rPr>
        <w:t>    三、收到和处理政府信息公开申请情况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cs="Times New Roman"/>
                <w:kern w:val="0"/>
                <w:szCs w:val="21"/>
              </w:rPr>
            </w:pPr>
            <w:r>
              <w:rPr>
                <w:rFonts w:ascii="Times New Roman" w:hAnsi="Times New Roman" w:eastAsia="楷体_GB2312" w:cs="Times New Roman"/>
                <w:kern w:val="0"/>
                <w:szCs w:val="21"/>
              </w:rPr>
              <w:t>（本列数据的勾稽关系为：第一项加第二项之和，</w:t>
            </w:r>
          </w:p>
          <w:p>
            <w:pPr>
              <w:widowControl/>
              <w:jc w:val="center"/>
              <w:rPr>
                <w:rFonts w:ascii="Times New Roman" w:hAnsi="Times New Roman" w:eastAsia="仿宋_GB2312" w:cs="Times New Roman"/>
                <w:szCs w:val="21"/>
              </w:rPr>
            </w:pPr>
            <w:r>
              <w:rPr>
                <w:rFonts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cs="Times New Roman"/>
                <w:szCs w:val="21"/>
              </w:rPr>
            </w:pPr>
            <w:r>
              <w:rPr>
                <w:rFonts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w:t>
            </w:r>
            <w:bookmarkStart w:id="0" w:name="_Hlk66973412"/>
            <w:r>
              <w:rPr>
                <w:rFonts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Times New Roman" w:hAnsi="Times New Roman" w:eastAsia="黑体" w:cs="Times New Roman"/>
                <w:szCs w:val="21"/>
              </w:rPr>
            </w:pPr>
            <w:r>
              <w:rPr>
                <w:rFonts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（二）部分公开（</w:t>
            </w:r>
            <w:bookmarkStart w:id="1" w:name="_Hlk66973981"/>
            <w:r>
              <w:rPr>
                <w:rFonts w:ascii="Times New Roman" w:hAnsi="Times New Roman" w:eastAsia="黑体" w:cs="Times New Roman"/>
                <w:kern w:val="0"/>
                <w:szCs w:val="21"/>
              </w:rPr>
              <w:t>区分处理的，只计这一情形，不计其他情形</w:t>
            </w:r>
            <w:bookmarkEnd w:id="1"/>
            <w:r>
              <w:rPr>
                <w:rFonts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2" w:name="_Hlk66974104"/>
            <w:r>
              <w:rPr>
                <w:rFonts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w:t>
            </w:r>
            <w:bookmarkStart w:id="3" w:name="_Hlk66974290"/>
            <w:r>
              <w:rPr>
                <w:rFonts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w:t>
            </w:r>
            <w:bookmarkStart w:id="4" w:name="_Hlk66974555"/>
            <w:r>
              <w:rPr>
                <w:rFonts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w:t>
            </w:r>
            <w:bookmarkStart w:id="5" w:name="_Hlk66975211"/>
            <w:r>
              <w:rPr>
                <w:rFonts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6" w:name="_Hlk66975392"/>
            <w:r>
              <w:rPr>
                <w:rFonts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w:t>
            </w:r>
            <w:bookmarkStart w:id="7" w:name="_Hlk66975466"/>
            <w:r>
              <w:rPr>
                <w:rFonts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w:t>
            </w:r>
            <w:bookmarkStart w:id="8" w:name="_Hlk66975537"/>
            <w:r>
              <w:rPr>
                <w:rFonts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5.要求行政机关确认或重新</w:t>
            </w:r>
          </w:p>
          <w:p>
            <w:pPr>
              <w:widowControl/>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ascii="Times New Roman" w:hAnsi="Times New Roman" w:eastAsia="仿宋_GB2312" w:cs="Times New Roman"/>
              </w:rPr>
            </w:pPr>
            <w:r>
              <w:rPr>
                <w:rFonts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pStyle w:val="4"/>
        <w:widowControl/>
        <w:spacing w:line="315" w:lineRule="atLeast"/>
        <w:ind w:firstLine="620" w:firstLineChars="200"/>
        <w:rPr>
          <w:rFonts w:ascii="Times New Roman" w:hAnsi="Times New Roman"/>
        </w:rPr>
      </w:pPr>
      <w:r>
        <w:rPr>
          <w:rFonts w:ascii="Times New Roman" w:hAnsi="Times New Roman" w:eastAsia="黑体"/>
          <w:sz w:val="31"/>
          <w:szCs w:val="31"/>
        </w:rPr>
        <w:t>四、因政府信息公开工作被申请行政复议、提起行政诉讼情况统计表</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49" w:leftChars="-71" w:right="-170" w:rightChars="-81"/>
              <w:jc w:val="center"/>
              <w:rPr>
                <w:rFonts w:ascii="Times New Roman" w:hAnsi="Times New Roman" w:eastAsia="黑体" w:cs="Times New Roman"/>
              </w:rPr>
            </w:pPr>
            <w:r>
              <w:rPr>
                <w:rFonts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Times New Roman" w:hAnsi="Times New Roman" w:eastAsia="黑体" w:cs="Times New Roman"/>
              </w:rPr>
            </w:pPr>
            <w:r>
              <w:rPr>
                <w:rFonts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18" w:leftChars="-56" w:right="-118" w:rightChars="-56"/>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总</w:t>
            </w:r>
          </w:p>
          <w:p>
            <w:pPr>
              <w:widowControl/>
              <w:spacing w:line="320" w:lineRule="exact"/>
              <w:jc w:val="center"/>
              <w:rPr>
                <w:rFonts w:ascii="Times New Roman" w:hAnsi="Times New Roman" w:eastAsia="黑体" w:cs="Times New Roman"/>
              </w:rPr>
            </w:pPr>
            <w:r>
              <w:rPr>
                <w:rFonts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bookmarkStart w:id="9" w:name="_Hlk67039688"/>
            <w:r>
              <w:rPr>
                <w:rFonts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26" w:leftChars="-60" w:right="-136" w:rightChars="-65"/>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64" w:leftChars="-78" w:right="-153" w:rightChars="-73"/>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36" w:leftChars="-65" w:right="-124" w:rightChars="-59"/>
              <w:jc w:val="center"/>
              <w:rPr>
                <w:rFonts w:ascii="Times New Roman" w:hAnsi="Times New Roman" w:eastAsia="黑体" w:cs="Times New Roman"/>
              </w:rPr>
            </w:pPr>
            <w:r>
              <w:rPr>
                <w:rFonts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73" w:leftChars="-83" w:right="-134" w:rightChars="-64" w:hanging="1"/>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Times New Roman" w:hAnsi="Times New Roman" w:eastAsia="黑体" w:cs="Times New Roman"/>
              </w:rPr>
            </w:pPr>
            <w:r>
              <w:rPr>
                <w:rFonts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r>
    </w:tbl>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ascii="Times New Roman" w:hAnsi="Times New Roman"/>
        </w:rPr>
      </w:pPr>
      <w:r>
        <w:rPr>
          <w:rFonts w:ascii="Times New Roman" w:hAnsi="Times New Roman" w:eastAsia="黑体"/>
          <w:sz w:val="31"/>
          <w:szCs w:val="31"/>
        </w:rPr>
        <w:t>    五、存在的主要问题及改进情况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Times New Roman" w:hAnsi="Times New Roman" w:eastAsia="楷体_GB2312"/>
          <w:color w:val="000000"/>
          <w:sz w:val="32"/>
          <w:szCs w:val="32"/>
          <w:shd w:val="clear" w:color="auto" w:fill="FFFFFF"/>
        </w:rPr>
      </w:pPr>
      <w:r>
        <w:rPr>
          <w:rFonts w:ascii="Times New Roman" w:hAnsi="Times New Roman" w:eastAsia="楷体_GB2312"/>
          <w:color w:val="000000"/>
          <w:sz w:val="32"/>
          <w:szCs w:val="32"/>
          <w:shd w:val="clear" w:color="auto" w:fill="FFFFFF"/>
        </w:rPr>
        <w:t>（一）存在的问题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20" w:firstLineChars="200"/>
        <w:textAlignment w:val="auto"/>
        <w:rPr>
          <w:rFonts w:hint="default" w:ascii="Times New Roman" w:hAnsi="Times New Roman" w:eastAsia="仿宋_GB2312"/>
          <w:color w:val="000000"/>
          <w:sz w:val="32"/>
          <w:szCs w:val="32"/>
          <w:shd w:val="clear" w:color="auto" w:fill="FFFFFF"/>
        </w:rPr>
      </w:pPr>
      <w:r>
        <w:rPr>
          <w:rStyle w:val="7"/>
          <w:rFonts w:ascii="仿宋_GB2312" w:hAnsi="微软雅黑" w:eastAsia="仿宋_GB2312" w:cs="仿宋_GB2312"/>
          <w:b w:val="0"/>
          <w:bCs/>
          <w:i w:val="0"/>
          <w:iCs w:val="0"/>
          <w:caps w:val="0"/>
          <w:color w:val="000000" w:themeColor="text1"/>
          <w:spacing w:val="0"/>
          <w:sz w:val="31"/>
          <w:szCs w:val="31"/>
          <w:shd w:val="clear" w:fill="FFFFFF"/>
          <w14:textFill>
            <w14:solidFill>
              <w14:schemeClr w14:val="tx1"/>
            </w14:solidFill>
          </w14:textFill>
        </w:rPr>
        <w:t>信息公开的深度和广度有待提升。</w:t>
      </w:r>
      <w:r>
        <w:rPr>
          <w:rFonts w:hint="default" w:ascii="仿宋_GB2312" w:hAnsi="宋体" w:eastAsia="仿宋_GB2312" w:cs="仿宋_GB2312"/>
          <w:b w:val="0"/>
          <w:bCs/>
          <w:i w:val="0"/>
          <w:iCs w:val="0"/>
          <w:caps w:val="0"/>
          <w:color w:val="000000" w:themeColor="text1"/>
          <w:spacing w:val="0"/>
          <w:sz w:val="31"/>
          <w:szCs w:val="31"/>
          <w:shd w:val="clear" w:fill="FFFFFF"/>
          <w14:textFill>
            <w14:solidFill>
              <w14:schemeClr w14:val="tx1"/>
            </w14:solidFill>
          </w14:textFill>
        </w:rPr>
        <w:t>部分重点领域信息公开仍不够细化，未能充分满足公众对信息颗粒度的需求，导致公众对政策落地细节了解不足。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textAlignment w:val="auto"/>
        <w:rPr>
          <w:rFonts w:ascii="Times New Roman" w:hAnsi="Times New Roman"/>
        </w:rPr>
      </w:pPr>
      <w:r>
        <w:rPr>
          <w:rFonts w:ascii="Times New Roman" w:hAnsi="Times New Roman" w:eastAsia="楷体_GB2312"/>
          <w:color w:val="555555"/>
          <w:sz w:val="31"/>
          <w:szCs w:val="31"/>
          <w:shd w:val="clear" w:color="auto" w:fill="FFFFFF"/>
        </w:rPr>
        <w:t>   </w:t>
      </w:r>
      <w:r>
        <w:rPr>
          <w:rFonts w:ascii="Times New Roman" w:hAnsi="Times New Roman" w:eastAsia="楷体_GB2312"/>
          <w:color w:val="000000"/>
          <w:sz w:val="32"/>
          <w:szCs w:val="32"/>
          <w:shd w:val="clear" w:color="auto" w:fill="FFFFFF"/>
        </w:rPr>
        <w:t>（二）改进情况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20" w:firstLineChars="200"/>
        <w:textAlignment w:val="auto"/>
        <w:rPr>
          <w:rStyle w:val="7"/>
          <w:rFonts w:hint="default" w:ascii="仿宋_GB2312" w:hAnsi="微软雅黑" w:eastAsia="仿宋_GB2312" w:cs="仿宋_GB2312"/>
          <w:b w:val="0"/>
          <w:bCs/>
          <w:i w:val="0"/>
          <w:iCs w:val="0"/>
          <w:caps w:val="0"/>
          <w:color w:val="000000" w:themeColor="text1"/>
          <w:spacing w:val="0"/>
          <w:sz w:val="31"/>
          <w:szCs w:val="31"/>
          <w:shd w:val="clear" w:fill="FFFFFF"/>
          <w14:textFill>
            <w14:solidFill>
              <w14:schemeClr w14:val="tx1"/>
            </w14:solidFill>
          </w14:textFill>
        </w:rPr>
      </w:pPr>
      <w:r>
        <w:rPr>
          <w:rStyle w:val="7"/>
          <w:rFonts w:ascii="仿宋_GB2312" w:hAnsi="微软雅黑" w:eastAsia="仿宋_GB2312" w:cs="仿宋_GB2312"/>
          <w:b w:val="0"/>
          <w:bCs/>
          <w:i w:val="0"/>
          <w:iCs w:val="0"/>
          <w:caps w:val="0"/>
          <w:color w:val="000000" w:themeColor="text1"/>
          <w:spacing w:val="0"/>
          <w:sz w:val="31"/>
          <w:szCs w:val="31"/>
          <w:shd w:val="clear" w:fill="FFFFFF"/>
          <w14:textFill>
            <w14:solidFill>
              <w14:schemeClr w14:val="tx1"/>
            </w14:solidFill>
          </w14:textFill>
        </w:rPr>
        <w:t>深化重点领域信息公开。</w:t>
      </w:r>
      <w:r>
        <w:rPr>
          <w:rStyle w:val="7"/>
          <w:rFonts w:hint="default" w:ascii="仿宋_GB2312" w:hAnsi="微软雅黑" w:eastAsia="仿宋_GB2312" w:cs="仿宋_GB2312"/>
          <w:b w:val="0"/>
          <w:bCs/>
          <w:i w:val="0"/>
          <w:iCs w:val="0"/>
          <w:caps w:val="0"/>
          <w:color w:val="000000" w:themeColor="text1"/>
          <w:spacing w:val="0"/>
          <w:sz w:val="31"/>
          <w:szCs w:val="31"/>
          <w:shd w:val="clear" w:fill="FFFFFF"/>
          <w14:textFill>
            <w14:solidFill>
              <w14:schemeClr w14:val="tx1"/>
            </w14:solidFill>
          </w14:textFill>
        </w:rPr>
        <w:t>制定详细的信息公开清单，明确各领域公开标准，对涉及依申请公开相关信息工作，应及时根据</w:t>
      </w:r>
      <w:r>
        <w:rPr>
          <w:rStyle w:val="7"/>
          <w:rFonts w:hint="eastAsia" w:ascii="仿宋_GB2312" w:hAnsi="微软雅黑" w:eastAsia="仿宋_GB2312" w:cs="仿宋_GB2312"/>
          <w:b w:val="0"/>
          <w:bCs/>
          <w:i w:val="0"/>
          <w:iCs w:val="0"/>
          <w:caps w:val="0"/>
          <w:color w:val="000000" w:themeColor="text1"/>
          <w:spacing w:val="0"/>
          <w:sz w:val="31"/>
          <w:szCs w:val="31"/>
          <w:shd w:val="clear" w:fill="FFFFFF"/>
          <w:lang w:eastAsia="zh-CN"/>
          <w14:textFill>
            <w14:solidFill>
              <w14:schemeClr w14:val="tx1"/>
            </w14:solidFill>
          </w14:textFill>
        </w:rPr>
        <w:t>部</w:t>
      </w:r>
      <w:r>
        <w:rPr>
          <w:rStyle w:val="7"/>
          <w:rFonts w:hint="default" w:ascii="仿宋_GB2312" w:hAnsi="微软雅黑" w:eastAsia="仿宋_GB2312" w:cs="仿宋_GB2312"/>
          <w:b w:val="0"/>
          <w:bCs/>
          <w:i w:val="0"/>
          <w:iCs w:val="0"/>
          <w:caps w:val="0"/>
          <w:color w:val="000000" w:themeColor="text1"/>
          <w:spacing w:val="0"/>
          <w:sz w:val="31"/>
          <w:szCs w:val="31"/>
          <w:shd w:val="clear" w:fill="FFFFFF"/>
          <w14:textFill>
            <w14:solidFill>
              <w14:schemeClr w14:val="tx1"/>
            </w14:solidFill>
          </w14:textFill>
        </w:rPr>
        <w:t>室职责分工和内容对工作任务进行了分解、细化，明确了责任</w:t>
      </w:r>
      <w:r>
        <w:rPr>
          <w:rStyle w:val="7"/>
          <w:rFonts w:hint="eastAsia" w:ascii="仿宋_GB2312" w:hAnsi="微软雅黑" w:eastAsia="仿宋_GB2312" w:cs="仿宋_GB2312"/>
          <w:b w:val="0"/>
          <w:bCs/>
          <w:i w:val="0"/>
          <w:iCs w:val="0"/>
          <w:caps w:val="0"/>
          <w:color w:val="000000" w:themeColor="text1"/>
          <w:spacing w:val="0"/>
          <w:sz w:val="31"/>
          <w:szCs w:val="31"/>
          <w:shd w:val="clear" w:fill="FFFFFF"/>
          <w:lang w:eastAsia="zh-CN"/>
          <w14:textFill>
            <w14:solidFill>
              <w14:schemeClr w14:val="tx1"/>
            </w14:solidFill>
          </w14:textFill>
        </w:rPr>
        <w:t>部</w:t>
      </w:r>
      <w:r>
        <w:rPr>
          <w:rStyle w:val="7"/>
          <w:rFonts w:hint="default" w:ascii="仿宋_GB2312" w:hAnsi="微软雅黑" w:eastAsia="仿宋_GB2312" w:cs="仿宋_GB2312"/>
          <w:b w:val="0"/>
          <w:bCs/>
          <w:i w:val="0"/>
          <w:iCs w:val="0"/>
          <w:caps w:val="0"/>
          <w:color w:val="000000" w:themeColor="text1"/>
          <w:spacing w:val="0"/>
          <w:sz w:val="31"/>
          <w:szCs w:val="31"/>
          <w:shd w:val="clear" w:fill="FFFFFF"/>
          <w14:textFill>
            <w14:solidFill>
              <w14:schemeClr w14:val="tx1"/>
            </w14:solidFill>
          </w14:textFill>
        </w:rPr>
        <w:t>室和责任人。</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Times New Roman" w:hAnsi="Times New Roman" w:eastAsia="仿宋_GB2312"/>
          <w:color w:val="000000"/>
          <w:sz w:val="32"/>
          <w:szCs w:val="32"/>
          <w:shd w:val="clear" w:color="auto" w:fill="FFFFFF"/>
        </w:rPr>
      </w:pPr>
      <w:r>
        <w:rPr>
          <w:rFonts w:ascii="Times New Roman" w:hAnsi="Times New Roman" w:eastAsia="黑体"/>
          <w:sz w:val="31"/>
          <w:szCs w:val="31"/>
        </w:rPr>
        <w:t>    六、其他需要报告的事项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1.收取信息处理费情况方面。本年度政府信息公开申请未达到《政府信息公开信息处理费管理办法》（国办函〔2020〕109号）所规定的信息处理费收费标准，故未收取信息处理费。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2.落实上级年度政务公开工作要点情况。对照</w:t>
      </w:r>
      <w:r>
        <w:rPr>
          <w:rFonts w:hint="eastAsia" w:ascii="Times New Roman" w:hAnsi="Times New Roman" w:eastAsia="仿宋_GB2312"/>
          <w:color w:val="000000"/>
          <w:sz w:val="32"/>
          <w:szCs w:val="32"/>
          <w:shd w:val="clear" w:color="auto" w:fill="FFFFFF"/>
          <w:lang w:eastAsia="zh-CN"/>
        </w:rPr>
        <w:t>《薛城区</w:t>
      </w:r>
      <w:r>
        <w:rPr>
          <w:rFonts w:hint="eastAsia" w:ascii="Times New Roman" w:hAnsi="Times New Roman" w:eastAsia="仿宋_GB2312"/>
          <w:color w:val="000000"/>
          <w:sz w:val="32"/>
          <w:szCs w:val="32"/>
          <w:shd w:val="clear" w:color="auto" w:fill="FFFFFF"/>
        </w:rPr>
        <w:t>202</w:t>
      </w:r>
      <w:r>
        <w:rPr>
          <w:rFonts w:hint="eastAsia" w:ascii="Times New Roman" w:hAnsi="Times New Roman" w:eastAsia="仿宋_GB2312"/>
          <w:color w:val="000000"/>
          <w:sz w:val="32"/>
          <w:szCs w:val="32"/>
          <w:shd w:val="clear" w:color="auto" w:fill="FFFFFF"/>
          <w:lang w:val="en-US" w:eastAsia="zh-CN"/>
        </w:rPr>
        <w:t>4</w:t>
      </w:r>
      <w:r>
        <w:rPr>
          <w:rFonts w:hint="eastAsia" w:ascii="Times New Roman" w:hAnsi="Times New Roman" w:eastAsia="仿宋_GB2312"/>
          <w:color w:val="000000"/>
          <w:sz w:val="32"/>
          <w:szCs w:val="32"/>
          <w:shd w:val="clear" w:color="auto" w:fill="FFFFFF"/>
        </w:rPr>
        <w:t>年</w:t>
      </w:r>
      <w:r>
        <w:rPr>
          <w:rFonts w:hint="eastAsia" w:ascii="Times New Roman" w:hAnsi="Times New Roman" w:eastAsia="仿宋_GB2312"/>
          <w:color w:val="000000"/>
          <w:sz w:val="32"/>
          <w:szCs w:val="32"/>
          <w:shd w:val="clear" w:color="auto" w:fill="FFFFFF"/>
          <w:lang w:eastAsia="zh-CN"/>
        </w:rPr>
        <w:t>政务公开</w:t>
      </w:r>
      <w:r>
        <w:rPr>
          <w:rFonts w:hint="eastAsia" w:ascii="Times New Roman" w:hAnsi="Times New Roman" w:eastAsia="仿宋_GB2312"/>
          <w:color w:val="000000"/>
          <w:sz w:val="32"/>
          <w:szCs w:val="32"/>
          <w:shd w:val="clear" w:color="auto" w:fill="FFFFFF"/>
        </w:rPr>
        <w:t>工作要点</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，围绕重点领域信息公开、政策发布解读与回应</w:t>
      </w:r>
      <w:r>
        <w:rPr>
          <w:rFonts w:hint="eastAsia" w:ascii="Times New Roman" w:hAnsi="Times New Roman" w:eastAsia="仿宋_GB2312"/>
          <w:color w:val="000000"/>
          <w:sz w:val="32"/>
          <w:szCs w:val="32"/>
          <w:shd w:val="clear" w:color="auto" w:fill="FFFFFF"/>
          <w:lang w:val="en-US" w:eastAsia="zh-CN"/>
        </w:rPr>
        <w:t>等</w:t>
      </w:r>
      <w:r>
        <w:rPr>
          <w:rFonts w:hint="eastAsia" w:ascii="Times New Roman" w:hAnsi="Times New Roman" w:eastAsia="仿宋_GB2312"/>
          <w:color w:val="000000"/>
          <w:sz w:val="32"/>
          <w:szCs w:val="32"/>
          <w:shd w:val="clear" w:color="auto" w:fill="FFFFFF"/>
        </w:rPr>
        <w:t>逐项明确责任主体和完成时限。</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olor w:val="000000"/>
          <w:sz w:val="32"/>
          <w:szCs w:val="32"/>
          <w:shd w:val="clear" w:color="auto" w:fill="FFFFFF"/>
        </w:rPr>
        <w:t>3.人大代表建议和政协提案办理情况方面。</w:t>
      </w:r>
      <w:r>
        <w:rPr>
          <w:rFonts w:hint="eastAsia" w:ascii="Times New Roman" w:hAnsi="Times New Roman" w:eastAsia="楷体"/>
          <w:color w:val="00000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rPr>
        <w:t>202</w:t>
      </w:r>
      <w:r>
        <w:rPr>
          <w:rFonts w:hint="eastAsia" w:ascii="Times New Roman" w:hAnsi="Times New Roman" w:eastAsia="仿宋_GB2312" w:cs="Times New Roman"/>
          <w:color w:val="000000"/>
          <w:kern w:val="0"/>
          <w:sz w:val="32"/>
          <w:szCs w:val="32"/>
          <w:shd w:val="clear" w:color="auto" w:fill="FFFFFF"/>
          <w:lang w:val="en-US" w:eastAsia="zh-CN"/>
        </w:rPr>
        <w:t>4</w:t>
      </w:r>
      <w:r>
        <w:rPr>
          <w:rFonts w:hint="eastAsia" w:ascii="Times New Roman" w:hAnsi="Times New Roman" w:eastAsia="仿宋_GB2312" w:cs="Times New Roman"/>
          <w:color w:val="000000"/>
          <w:kern w:val="0"/>
          <w:sz w:val="32"/>
          <w:szCs w:val="32"/>
          <w:shd w:val="clear" w:color="auto" w:fill="FFFFFF"/>
        </w:rPr>
        <w:t>年开发区共办理人大代表建议</w:t>
      </w:r>
      <w:r>
        <w:rPr>
          <w:rFonts w:hint="eastAsia" w:ascii="Times New Roman" w:hAnsi="Times New Roman" w:eastAsia="仿宋_GB2312" w:cs="Times New Roman"/>
          <w:color w:val="000000"/>
          <w:kern w:val="0"/>
          <w:sz w:val="32"/>
          <w:szCs w:val="32"/>
          <w:shd w:val="clear" w:color="auto" w:fill="FFFFFF"/>
          <w:lang w:val="en-US" w:eastAsia="zh-CN"/>
        </w:rPr>
        <w:t>0件</w:t>
      </w:r>
      <w:r>
        <w:rPr>
          <w:rFonts w:hint="eastAsia" w:ascii="Times New Roman" w:hAnsi="Times New Roman" w:eastAsia="仿宋_GB2312" w:cs="Times New Roman"/>
          <w:color w:val="000000"/>
          <w:kern w:val="0"/>
          <w:sz w:val="32"/>
          <w:szCs w:val="32"/>
          <w:shd w:val="clear" w:color="auto" w:fill="FFFFFF"/>
        </w:rPr>
        <w:t>、政协提案办理事项</w:t>
      </w:r>
      <w:r>
        <w:rPr>
          <w:rFonts w:hint="eastAsia" w:ascii="Times New Roman" w:hAnsi="Times New Roman" w:eastAsia="仿宋_GB2312" w:cs="Times New Roman"/>
          <w:color w:val="000000"/>
          <w:kern w:val="0"/>
          <w:sz w:val="32"/>
          <w:szCs w:val="32"/>
          <w:u w:val="none"/>
          <w:shd w:val="clear" w:color="auto" w:fill="FFFFFF"/>
          <w:lang w:val="en-US" w:eastAsia="zh-CN"/>
        </w:rPr>
        <w:t>1</w:t>
      </w:r>
      <w:r>
        <w:rPr>
          <w:rFonts w:hint="eastAsia" w:ascii="Times New Roman" w:hAnsi="Times New Roman" w:eastAsia="仿宋_GB2312" w:cs="Times New Roman"/>
          <w:color w:val="000000"/>
          <w:kern w:val="0"/>
          <w:sz w:val="32"/>
          <w:szCs w:val="32"/>
          <w:shd w:val="clear" w:color="auto" w:fill="FFFFFF"/>
        </w:rPr>
        <w:t>件。开发区高度</w:t>
      </w:r>
      <w:r>
        <w:rPr>
          <w:rFonts w:hint="eastAsia" w:ascii="Times New Roman" w:hAnsi="Times New Roman" w:eastAsia="仿宋_GB2312" w:cs="Times New Roman"/>
          <w:color w:val="000000"/>
          <w:kern w:val="0"/>
          <w:sz w:val="32"/>
          <w:szCs w:val="32"/>
          <w:shd w:val="clear" w:color="auto" w:fill="FFFFFF"/>
          <w:lang w:eastAsia="zh-CN"/>
        </w:rPr>
        <w:t>重视</w:t>
      </w:r>
      <w:r>
        <w:rPr>
          <w:rFonts w:hint="eastAsia" w:ascii="Times New Roman" w:hAnsi="Times New Roman" w:eastAsia="仿宋_GB2312" w:cs="Times New Roman"/>
          <w:color w:val="000000"/>
          <w:kern w:val="0"/>
          <w:sz w:val="32"/>
          <w:szCs w:val="32"/>
          <w:shd w:val="clear" w:color="auto" w:fill="FFFFFF"/>
        </w:rPr>
        <w:t>人大代表建议、政协提案办理工作</w:t>
      </w: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rPr>
        <w:t>严格落实关于建议提案办理的有关要求</w:t>
      </w: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rPr>
        <w:t>答复做到了合法合规合理合情，建议及提案回复率、满意度均为100%，办理结果已在政府信息公开网站进行了公开。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lang w:val="en-US" w:eastAsia="zh-CN"/>
        </w:rPr>
        <w:t>4</w:t>
      </w:r>
      <w:r>
        <w:rPr>
          <w:rFonts w:hint="eastAsia" w:ascii="Times New Roman" w:hAnsi="Times New Roman" w:eastAsia="仿宋_GB2312"/>
          <w:color w:val="000000"/>
          <w:sz w:val="32"/>
          <w:szCs w:val="32"/>
          <w:shd w:val="clear" w:color="auto" w:fill="FFFFFF"/>
        </w:rPr>
        <w:t>.本单位政府信息公开工作年度报告数据统计需要说明的事项：无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lang w:val="en-US" w:eastAsia="zh-CN"/>
        </w:rPr>
        <w:t>5</w:t>
      </w:r>
      <w:r>
        <w:rPr>
          <w:rFonts w:hint="eastAsia" w:ascii="Times New Roman" w:hAnsi="Times New Roman" w:eastAsia="仿宋_GB2312"/>
          <w:color w:val="000000"/>
          <w:sz w:val="32"/>
          <w:szCs w:val="32"/>
          <w:shd w:val="clear" w:color="auto" w:fill="FFFFFF"/>
        </w:rPr>
        <w:t>.其他有关文件专门要求通过政府信息公开工作年度报告予以报告的事项：无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lang w:val="en-US" w:eastAsia="zh-CN"/>
        </w:rPr>
        <w:t>6</w:t>
      </w:r>
      <w:r>
        <w:rPr>
          <w:rFonts w:hint="eastAsia" w:ascii="Times New Roman" w:hAnsi="Times New Roman" w:eastAsia="仿宋_GB2312"/>
          <w:color w:val="000000"/>
          <w:sz w:val="32"/>
          <w:szCs w:val="32"/>
          <w:shd w:val="clear" w:color="auto" w:fill="FFFFFF"/>
        </w:rPr>
        <w:t>.本年度报告的电子版可以在“薛城区政府门户网站”</w:t>
      </w:r>
      <w:r>
        <w:rPr>
          <w:rFonts w:hint="default" w:ascii="Times New Roman" w:hAnsi="Times New Roman" w:eastAsia="仿宋_GB2312" w:cs="Times New Roman"/>
          <w:i w:val="0"/>
          <w:iCs w:val="0"/>
          <w:caps w:val="0"/>
          <w:color w:val="000000"/>
          <w:spacing w:val="0"/>
          <w:sz w:val="30"/>
          <w:szCs w:val="30"/>
        </w:rPr>
        <w:t>（http://www.xuecheng.gov.cn/zwgk/xxgknb/202</w:t>
      </w:r>
      <w:r>
        <w:rPr>
          <w:rFonts w:hint="eastAsia" w:ascii="Times New Roman" w:hAnsi="Times New Roman" w:eastAsia="仿宋_GB2312" w:cs="Times New Roman"/>
          <w:i w:val="0"/>
          <w:iCs w:val="0"/>
          <w:caps w:val="0"/>
          <w:color w:val="000000"/>
          <w:spacing w:val="0"/>
          <w:sz w:val="30"/>
          <w:szCs w:val="30"/>
          <w:lang w:val="en-US" w:eastAsia="zh-CN"/>
        </w:rPr>
        <w:t>4</w:t>
      </w:r>
      <w:r>
        <w:rPr>
          <w:rFonts w:hint="default" w:ascii="Times New Roman" w:hAnsi="Times New Roman" w:eastAsia="仿宋_GB2312" w:cs="Times New Roman"/>
          <w:i w:val="0"/>
          <w:iCs w:val="0"/>
          <w:caps w:val="0"/>
          <w:color w:val="000000"/>
          <w:spacing w:val="0"/>
          <w:sz w:val="30"/>
          <w:szCs w:val="30"/>
        </w:rPr>
        <w:t>xxgknb/)</w:t>
      </w:r>
      <w:r>
        <w:rPr>
          <w:rFonts w:hint="eastAsia" w:ascii="Times New Roman" w:hAnsi="Times New Roman" w:eastAsia="仿宋_GB2312"/>
          <w:color w:val="000000"/>
          <w:sz w:val="32"/>
          <w:szCs w:val="32"/>
          <w:shd w:val="clear" w:color="auto" w:fill="FFFFFF"/>
        </w:rPr>
        <w:t>下载</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如对本报告有疑问，可与薛城经济开发区管理委员会联系</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地址</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薛城区</w:t>
      </w:r>
      <w:r>
        <w:rPr>
          <w:rFonts w:hint="eastAsia" w:ascii="Times New Roman" w:hAnsi="Times New Roman" w:eastAsia="仿宋_GB2312"/>
          <w:color w:val="000000"/>
          <w:sz w:val="32"/>
          <w:szCs w:val="32"/>
          <w:shd w:val="clear" w:color="auto" w:fill="FFFFFF"/>
          <w:lang w:val="en-US" w:eastAsia="zh-CN"/>
        </w:rPr>
        <w:t>绿色零碳产业园</w:t>
      </w:r>
      <w:r>
        <w:rPr>
          <w:rFonts w:hint="eastAsia" w:ascii="Times New Roman" w:hAnsi="Times New Roman" w:eastAsia="仿宋_GB2312"/>
          <w:color w:val="000000"/>
          <w:sz w:val="32"/>
          <w:szCs w:val="32"/>
          <w:shd w:val="clear" w:color="auto" w:fill="FFFFFF"/>
        </w:rPr>
        <w:t>薛城经济开发区管理委</w:t>
      </w:r>
      <w:bookmarkStart w:id="10" w:name="_GoBack"/>
      <w:bookmarkEnd w:id="10"/>
      <w:r>
        <w:rPr>
          <w:rFonts w:hint="eastAsia" w:ascii="Times New Roman" w:hAnsi="Times New Roman" w:eastAsia="仿宋_GB2312"/>
          <w:color w:val="000000"/>
          <w:sz w:val="32"/>
          <w:szCs w:val="32"/>
          <w:shd w:val="clear" w:color="auto" w:fill="FFFFFF"/>
        </w:rPr>
        <w:t>员会</w:t>
      </w:r>
      <w:r>
        <w:rPr>
          <w:rFonts w:hint="eastAsia" w:ascii="Times New Roman" w:hAnsi="Times New Roman" w:eastAsia="仿宋_GB2312"/>
          <w:color w:val="000000"/>
          <w:sz w:val="32"/>
          <w:szCs w:val="32"/>
          <w:shd w:val="clear" w:color="auto" w:fill="FFFFFF"/>
          <w:lang w:val="en-US" w:eastAsia="zh-CN"/>
        </w:rPr>
        <w:t>11楼</w:t>
      </w:r>
      <w:r>
        <w:rPr>
          <w:rFonts w:hint="eastAsia" w:ascii="Times New Roman" w:hAnsi="Times New Roman" w:eastAsia="仿宋_GB2312"/>
          <w:color w:val="000000"/>
          <w:sz w:val="32"/>
          <w:szCs w:val="32"/>
          <w:shd w:val="clear" w:color="auto" w:fill="FFFFFF"/>
        </w:rPr>
        <w:t>，邮编：277000 ，电话：</w:t>
      </w:r>
      <w:r>
        <w:rPr>
          <w:rFonts w:ascii="Times New Roman" w:hAnsi="Times New Roman" w:eastAsia="仿宋_GB2312"/>
          <w:spacing w:val="-3"/>
          <w:sz w:val="32"/>
          <w:szCs w:val="32"/>
        </w:rPr>
        <w:t>0632—44</w:t>
      </w:r>
      <w:r>
        <w:rPr>
          <w:rFonts w:hint="eastAsia" w:ascii="Times New Roman" w:hAnsi="Times New Roman" w:eastAsia="仿宋_GB2312"/>
          <w:spacing w:val="-3"/>
          <w:sz w:val="32"/>
          <w:szCs w:val="32"/>
        </w:rPr>
        <w:t>02565</w:t>
      </w:r>
      <w:r>
        <w:rPr>
          <w:rFonts w:ascii="Times New Roman" w:hAnsi="Times New Roman" w:eastAsia="仿宋_GB2312"/>
          <w:spacing w:val="-3"/>
          <w:sz w:val="32"/>
          <w:szCs w:val="32"/>
        </w:rPr>
        <w:t>，电子邮箱：</w:t>
      </w:r>
      <w:r>
        <w:rPr>
          <w:rFonts w:hint="eastAsia" w:ascii="Times New Roman" w:hAnsi="Times New Roman" w:eastAsia="仿宋_GB2312"/>
          <w:spacing w:val="-3"/>
          <w:sz w:val="32"/>
          <w:szCs w:val="32"/>
        </w:rPr>
        <w:t>kfqzxs</w:t>
      </w:r>
      <w:r>
        <w:rPr>
          <w:rFonts w:ascii="Times New Roman" w:hAnsi="Times New Roman" w:eastAsia="仿宋_GB2312"/>
          <w:spacing w:val="-3"/>
          <w:sz w:val="32"/>
          <w:szCs w:val="32"/>
        </w:rPr>
        <w:t>@zz.shandong.cn</w:t>
      </w:r>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textAlignment w:val="auto"/>
        <w:rPr>
          <w:rFonts w:ascii="Times New Roman" w:hAnsi="Times New Roman" w:eastAsia="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right"/>
        <w:textAlignment w:val="auto"/>
        <w:rPr>
          <w:rFonts w:hint="eastAsia" w:ascii="Times New Roman" w:hAnsi="Times New Roman" w:eastAsia="仿宋_GB2312"/>
          <w:color w:val="000000"/>
          <w:sz w:val="32"/>
          <w:szCs w:val="32"/>
          <w:shd w:val="clear" w:color="auto" w:fill="FFFFFF"/>
        </w:rPr>
      </w:pPr>
      <w:r>
        <w:rPr>
          <w:rFonts w:ascii="Times New Roman" w:hAnsi="Times New Roman" w:eastAsia="仿宋_GB2312"/>
          <w:spacing w:val="-3"/>
          <w:sz w:val="32"/>
          <w:szCs w:val="32"/>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right"/>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薛城经济开发区管理委员会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lang w:val="en-US" w:eastAsia="zh-CN"/>
        </w:rPr>
        <w:t xml:space="preserve">                             </w:t>
      </w:r>
      <w:r>
        <w:rPr>
          <w:rFonts w:hint="eastAsia" w:ascii="Times New Roman" w:hAnsi="Times New Roman" w:eastAsia="仿宋_GB2312"/>
          <w:color w:val="000000"/>
          <w:sz w:val="32"/>
          <w:szCs w:val="32"/>
          <w:shd w:val="clear" w:color="auto" w:fill="FFFFFF"/>
        </w:rPr>
        <w:t>202</w:t>
      </w:r>
      <w:r>
        <w:rPr>
          <w:rFonts w:hint="eastAsia" w:ascii="Times New Roman" w:hAnsi="Times New Roman" w:eastAsia="仿宋_GB2312"/>
          <w:color w:val="000000"/>
          <w:sz w:val="32"/>
          <w:szCs w:val="32"/>
          <w:shd w:val="clear" w:color="auto" w:fill="FFFFFF"/>
          <w:lang w:val="en-US" w:eastAsia="zh-CN"/>
        </w:rPr>
        <w:t>5</w:t>
      </w:r>
      <w:r>
        <w:rPr>
          <w:rFonts w:hint="eastAsia" w:ascii="Times New Roman" w:hAnsi="Times New Roman" w:eastAsia="仿宋_GB2312"/>
          <w:color w:val="000000"/>
          <w:sz w:val="32"/>
          <w:szCs w:val="32"/>
          <w:shd w:val="clear" w:color="auto" w:fill="FFFFFF"/>
        </w:rPr>
        <w:t>年</w:t>
      </w:r>
      <w:r>
        <w:rPr>
          <w:rFonts w:hint="eastAsia" w:ascii="Times New Roman" w:hAnsi="Times New Roman" w:eastAsia="仿宋_GB2312"/>
          <w:color w:val="000000"/>
          <w:sz w:val="32"/>
          <w:szCs w:val="32"/>
          <w:shd w:val="clear" w:color="auto" w:fill="FFFFFF"/>
          <w:lang w:val="en-US" w:eastAsia="zh-CN"/>
        </w:rPr>
        <w:t>1</w:t>
      </w:r>
      <w:r>
        <w:rPr>
          <w:rFonts w:hint="eastAsia"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lang w:val="en-US" w:eastAsia="zh-CN"/>
        </w:rPr>
        <w:t>17</w:t>
      </w:r>
      <w:r>
        <w:rPr>
          <w:rFonts w:hint="eastAsia" w:ascii="Times New Roman" w:hAnsi="Times New Roman" w:eastAsia="仿宋_GB2312"/>
          <w:color w:val="000000"/>
          <w:sz w:val="32"/>
          <w:szCs w:val="32"/>
          <w:shd w:val="clear" w:color="auto" w:fill="FFFFFF"/>
        </w:rPr>
        <w:t>日</w:t>
      </w: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NTk2NzEzZTI1MGRlYWI5ZDNlNmVkOWJkZjM3YjAifQ=="/>
  </w:docVars>
  <w:rsids>
    <w:rsidRoot w:val="000905BB"/>
    <w:rsid w:val="00050E41"/>
    <w:rsid w:val="000543B4"/>
    <w:rsid w:val="000905BB"/>
    <w:rsid w:val="002C3AC6"/>
    <w:rsid w:val="0033546B"/>
    <w:rsid w:val="008C4011"/>
    <w:rsid w:val="00957DD9"/>
    <w:rsid w:val="00AC15A7"/>
    <w:rsid w:val="00E7724C"/>
    <w:rsid w:val="00F635D2"/>
    <w:rsid w:val="018D06CD"/>
    <w:rsid w:val="01980A79"/>
    <w:rsid w:val="028A71FF"/>
    <w:rsid w:val="02DD1A2B"/>
    <w:rsid w:val="03E042DD"/>
    <w:rsid w:val="04BC5D9C"/>
    <w:rsid w:val="05763949"/>
    <w:rsid w:val="06944362"/>
    <w:rsid w:val="06B13870"/>
    <w:rsid w:val="077A3CEC"/>
    <w:rsid w:val="092B34F0"/>
    <w:rsid w:val="0B3643CE"/>
    <w:rsid w:val="0C120997"/>
    <w:rsid w:val="0C2E15AA"/>
    <w:rsid w:val="0D3861DB"/>
    <w:rsid w:val="1218482D"/>
    <w:rsid w:val="13033D4F"/>
    <w:rsid w:val="153E45AB"/>
    <w:rsid w:val="158F0047"/>
    <w:rsid w:val="15D66ED9"/>
    <w:rsid w:val="17BD5C5B"/>
    <w:rsid w:val="18F953B8"/>
    <w:rsid w:val="18FF4D4D"/>
    <w:rsid w:val="1B9413C8"/>
    <w:rsid w:val="1D3556E8"/>
    <w:rsid w:val="1D812A56"/>
    <w:rsid w:val="1E796654"/>
    <w:rsid w:val="1FC009DE"/>
    <w:rsid w:val="204A1CC6"/>
    <w:rsid w:val="21F67F20"/>
    <w:rsid w:val="239922E2"/>
    <w:rsid w:val="240E4F9F"/>
    <w:rsid w:val="27FD02F5"/>
    <w:rsid w:val="28834881"/>
    <w:rsid w:val="29852351"/>
    <w:rsid w:val="2CEF2903"/>
    <w:rsid w:val="2D6F57F1"/>
    <w:rsid w:val="2D880661"/>
    <w:rsid w:val="2E441B4D"/>
    <w:rsid w:val="2E8D146B"/>
    <w:rsid w:val="2EB52AB4"/>
    <w:rsid w:val="2F05378F"/>
    <w:rsid w:val="305A4537"/>
    <w:rsid w:val="31434164"/>
    <w:rsid w:val="335536D1"/>
    <w:rsid w:val="34C04815"/>
    <w:rsid w:val="355E6877"/>
    <w:rsid w:val="35E36D7D"/>
    <w:rsid w:val="38877E93"/>
    <w:rsid w:val="39E709D3"/>
    <w:rsid w:val="39EE7A9E"/>
    <w:rsid w:val="3A780245"/>
    <w:rsid w:val="3AB94E96"/>
    <w:rsid w:val="3B163750"/>
    <w:rsid w:val="3B742767"/>
    <w:rsid w:val="3C683B38"/>
    <w:rsid w:val="3D385C00"/>
    <w:rsid w:val="3DCB19FA"/>
    <w:rsid w:val="3E927592"/>
    <w:rsid w:val="40E340D5"/>
    <w:rsid w:val="421B7E09"/>
    <w:rsid w:val="438751EB"/>
    <w:rsid w:val="43B14016"/>
    <w:rsid w:val="43E443EC"/>
    <w:rsid w:val="448B0D0B"/>
    <w:rsid w:val="4AAA3A0B"/>
    <w:rsid w:val="4B476CC5"/>
    <w:rsid w:val="4B6127C6"/>
    <w:rsid w:val="4C3752D5"/>
    <w:rsid w:val="4E8D48FE"/>
    <w:rsid w:val="51136310"/>
    <w:rsid w:val="51D16D49"/>
    <w:rsid w:val="52B23907"/>
    <w:rsid w:val="539A54BB"/>
    <w:rsid w:val="544665BE"/>
    <w:rsid w:val="562D1D2A"/>
    <w:rsid w:val="57792C45"/>
    <w:rsid w:val="582D7720"/>
    <w:rsid w:val="59D877FB"/>
    <w:rsid w:val="5A393DF4"/>
    <w:rsid w:val="5D6677C8"/>
    <w:rsid w:val="5F26593E"/>
    <w:rsid w:val="5FD585EC"/>
    <w:rsid w:val="600B4656"/>
    <w:rsid w:val="60EC2723"/>
    <w:rsid w:val="621316B2"/>
    <w:rsid w:val="636115F5"/>
    <w:rsid w:val="662A7F2C"/>
    <w:rsid w:val="677E5CE8"/>
    <w:rsid w:val="68586696"/>
    <w:rsid w:val="68CF0917"/>
    <w:rsid w:val="68D979E8"/>
    <w:rsid w:val="69641CF8"/>
    <w:rsid w:val="6B9A23B8"/>
    <w:rsid w:val="6CAB4B27"/>
    <w:rsid w:val="6D4318E2"/>
    <w:rsid w:val="6DC9002B"/>
    <w:rsid w:val="6E020C56"/>
    <w:rsid w:val="6EA8557D"/>
    <w:rsid w:val="6EFDA42B"/>
    <w:rsid w:val="6FD827A7"/>
    <w:rsid w:val="712D789E"/>
    <w:rsid w:val="71FD73B0"/>
    <w:rsid w:val="720C2BDC"/>
    <w:rsid w:val="7382533A"/>
    <w:rsid w:val="75E35A02"/>
    <w:rsid w:val="762C55FB"/>
    <w:rsid w:val="77558DFC"/>
    <w:rsid w:val="77BC650A"/>
    <w:rsid w:val="783469E8"/>
    <w:rsid w:val="79554FB7"/>
    <w:rsid w:val="7CEC9A6D"/>
    <w:rsid w:val="7F2C666B"/>
    <w:rsid w:val="996F62D2"/>
    <w:rsid w:val="CEFB3FE4"/>
    <w:rsid w:val="FDF6484A"/>
    <w:rsid w:val="FF9E8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2567</Words>
  <Characters>2700</Characters>
  <Lines>20</Lines>
  <Paragraphs>5</Paragraphs>
  <TotalTime>0</TotalTime>
  <ScaleCrop>false</ScaleCrop>
  <LinksUpToDate>false</LinksUpToDate>
  <CharactersWithSpaces>2731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2022-01-18T17:03:00Z</dcterms:created>
  <dc:creator>Administrator</dc:creator>
  <cp:lastModifiedBy>user</cp:lastModifiedBy>
  <dcterms:modified xsi:type="dcterms:W3CDTF">2025-01-22T11:03:12Z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9F76ED380623460980936417BA88AD6D_13</vt:lpwstr>
  </property>
  <property fmtid="{D5CDD505-2E9C-101B-9397-08002B2CF9AE}" pid="4" name="KSOTemplateDocerSaveRecord">
    <vt:lpwstr>eyJoZGlkIjoiNGRiN2RhOTRmNWQ3Y2JiYzlhZmI1YWMwNjA2MTIxMDMiLCJ1c2VySWQiOiIyMjU5MzQ0MDIifQ==</vt:lpwstr>
  </property>
</Properties>
</file>