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薛城区沙沟镇202</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4</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年度政府信息公开</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工作年度报告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lang w:eastAsia="zh-CN"/>
        </w:rPr>
        <w:t>根据《中华人民共和国政府信息公开条例》（国务院令第</w:t>
      </w:r>
      <w:r>
        <w:rPr>
          <w:rFonts w:hint="default" w:ascii="Times New Roman" w:hAnsi="Times New Roman" w:eastAsia="仿宋_GB2312" w:cs="Times New Roman"/>
          <w:i w:val="0"/>
          <w:iCs w:val="0"/>
          <w:caps w:val="0"/>
          <w:color w:val="000000"/>
          <w:spacing w:val="0"/>
          <w:sz w:val="32"/>
          <w:szCs w:val="32"/>
          <w:shd w:val="clear" w:fill="FFFFFF"/>
        </w:rPr>
        <w:t>711号，以下简称《条例》）和《国务院办公厅政府信息与政务公开办公室关于政府信息公开工作年度报告有关事项的通知》（国办公开办函〔2019〕60号）要求，</w:t>
      </w:r>
      <w:r>
        <w:rPr>
          <w:rFonts w:hint="default" w:ascii="Times New Roman" w:hAnsi="Times New Roman" w:eastAsia="仿宋_GB2312" w:cs="Times New Roman"/>
          <w:i w:val="0"/>
          <w:iCs w:val="0"/>
          <w:caps w:val="0"/>
          <w:color w:val="000000"/>
          <w:spacing w:val="0"/>
          <w:sz w:val="32"/>
          <w:szCs w:val="32"/>
          <w:shd w:val="clear" w:fill="FFFFFF"/>
          <w:lang w:eastAsia="zh-CN"/>
        </w:rPr>
        <w:t>现就推进政府信息公开工作情况，向社会公布</w:t>
      </w:r>
      <w:r>
        <w:rPr>
          <w:rFonts w:hint="default" w:ascii="Times New Roman" w:hAnsi="Times New Roman" w:eastAsia="仿宋_GB2312" w:cs="Times New Roman"/>
          <w:i w:val="0"/>
          <w:iCs w:val="0"/>
          <w:caps w:val="0"/>
          <w:color w:val="000000"/>
          <w:spacing w:val="0"/>
          <w:sz w:val="32"/>
          <w:szCs w:val="32"/>
          <w:shd w:val="clear" w:fill="FFFFFF"/>
        </w:rPr>
        <w:t>沙沟镇202</w:t>
      </w:r>
      <w:r>
        <w:rPr>
          <w:rFonts w:hint="default"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度政府信息公开年度报告，本报告包括总体情况、主动公开政府信息情况、收到和处理政府信息公开申请情况、政府信息公开行政复议、行政诉讼情况、存在的主要问题及改进情况、其他需要报告的事项等六部分，本年度报告所列数据</w:t>
      </w:r>
      <w:r>
        <w:rPr>
          <w:rFonts w:hint="default" w:ascii="Times New Roman" w:hAnsi="Times New Roman" w:eastAsia="仿宋_GB2312" w:cs="Times New Roman"/>
          <w:i w:val="0"/>
          <w:iCs w:val="0"/>
          <w:caps w:val="0"/>
          <w:color w:val="000000"/>
          <w:spacing w:val="0"/>
          <w:sz w:val="32"/>
          <w:szCs w:val="32"/>
          <w:shd w:val="clear" w:fill="FFFFFF"/>
          <w:lang w:val="en-US" w:eastAsia="zh-CN"/>
        </w:rPr>
        <w:t>的统计期限</w:t>
      </w:r>
      <w:r>
        <w:rPr>
          <w:rFonts w:hint="default" w:ascii="Times New Roman" w:hAnsi="Times New Roman" w:eastAsia="仿宋_GB2312" w:cs="Times New Roman"/>
          <w:i w:val="0"/>
          <w:iCs w:val="0"/>
          <w:caps w:val="0"/>
          <w:color w:val="000000"/>
          <w:spacing w:val="0"/>
          <w:sz w:val="32"/>
          <w:szCs w:val="32"/>
          <w:shd w:val="clear" w:fill="FFFFFF"/>
        </w:rPr>
        <w:t>自202</w:t>
      </w:r>
      <w:r>
        <w:rPr>
          <w:rFonts w:hint="default"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年1月1日至202</w:t>
      </w:r>
      <w:r>
        <w:rPr>
          <w:rFonts w:hint="default"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年12月31日。</w:t>
      </w:r>
      <w:r>
        <w:rPr>
          <w:rFonts w:hint="default" w:ascii="Times New Roman" w:hAnsi="Times New Roman" w:eastAsia="仿宋_GB2312" w:cs="Times New Roman"/>
          <w:i w:val="0"/>
          <w:iCs w:val="0"/>
          <w:caps w:val="0"/>
          <w:color w:val="000000"/>
          <w:spacing w:val="0"/>
          <w:sz w:val="32"/>
          <w:szCs w:val="32"/>
          <w:shd w:val="clear" w:fill="FFFFFF"/>
          <w:lang w:eastAsia="zh-CN"/>
        </w:rPr>
        <w:t>报告全文可同时在薛城区人民政府网站</w:t>
      </w:r>
      <w:r>
        <w:rPr>
          <w:rFonts w:hint="default" w:ascii="Times New Roman" w:hAnsi="Times New Roman" w:eastAsia="仿宋_GB2312" w:cs="Times New Roman"/>
          <w:i w:val="0"/>
          <w:iCs w:val="0"/>
          <w:caps w:val="0"/>
          <w:color w:val="000000"/>
          <w:spacing w:val="0"/>
          <w:sz w:val="32"/>
          <w:szCs w:val="32"/>
          <w:shd w:val="clear" w:fill="FFFFFF"/>
        </w:rPr>
        <w:t>（www.xuecheng.gov.cn</w:t>
      </w:r>
      <w:r>
        <w:rPr>
          <w:rFonts w:hint="default" w:ascii="Times New Roman" w:hAnsi="Times New Roman" w:eastAsia="仿宋_GB2312" w:cs="Times New Roman"/>
          <w:i w:val="0"/>
          <w:iCs w:val="0"/>
          <w:caps w:val="0"/>
          <w:color w:val="000000"/>
          <w:spacing w:val="0"/>
          <w:sz w:val="32"/>
          <w:szCs w:val="32"/>
          <w:shd w:val="clear" w:fill="FFFFFF"/>
          <w:lang w:eastAsia="zh-CN"/>
        </w:rPr>
        <w:t>）上下载电子版，</w:t>
      </w:r>
      <w:r>
        <w:rPr>
          <w:rFonts w:hint="default" w:ascii="Times New Roman" w:hAnsi="Times New Roman" w:eastAsia="仿宋_GB2312" w:cs="Times New Roman"/>
          <w:i w:val="0"/>
          <w:iCs w:val="0"/>
          <w:caps w:val="0"/>
          <w:color w:val="000000"/>
          <w:spacing w:val="0"/>
          <w:sz w:val="32"/>
          <w:szCs w:val="32"/>
          <w:shd w:val="clear" w:fill="FFFFFF"/>
        </w:rPr>
        <w:t>如对本报告有疑问，可与薛城区沙沟镇人民政府党政办公室联系（地址:枣庄市薛城区沙沟镇凤城路60号，邮编：277015</w:t>
      </w:r>
      <w:r>
        <w:rPr>
          <w:rFonts w:hint="default" w:ascii="Times New Roman" w:hAnsi="Times New Roman" w:eastAsia="仿宋_GB2312" w:cs="Times New Roman"/>
          <w:i w:val="0"/>
          <w:iCs w:val="0"/>
          <w:caps w:val="0"/>
          <w:color w:val="000000"/>
          <w:spacing w:val="0"/>
          <w:sz w:val="32"/>
          <w:szCs w:val="32"/>
          <w:shd w:val="clear" w:fill="FFFFFF"/>
          <w:lang w:eastAsia="zh-CN"/>
        </w:rPr>
        <w:t>，电话：</w:t>
      </w:r>
      <w:r>
        <w:rPr>
          <w:rFonts w:hint="default" w:ascii="Times New Roman" w:hAnsi="Times New Roman" w:eastAsia="仿宋_GB2312" w:cs="Times New Roman"/>
          <w:i w:val="0"/>
          <w:iCs w:val="0"/>
          <w:caps w:val="0"/>
          <w:color w:val="000000"/>
          <w:spacing w:val="0"/>
          <w:sz w:val="32"/>
          <w:szCs w:val="32"/>
          <w:shd w:val="clear" w:fill="FFFFFF"/>
        </w:rPr>
        <w:t>0632-4911174，电子邮箱：</w:t>
      </w:r>
      <w:r>
        <w:rPr>
          <w:rFonts w:hint="default" w:ascii="Times New Roman" w:hAnsi="Times New Roman" w:eastAsia="仿宋_GB2312" w:cs="Times New Roman"/>
          <w:i w:val="0"/>
          <w:iCs w:val="0"/>
          <w:caps w:val="0"/>
          <w:color w:val="000000"/>
          <w:spacing w:val="0"/>
          <w:sz w:val="32"/>
          <w:szCs w:val="32"/>
          <w:shd w:val="clear" w:fill="FFFFFF"/>
        </w:rPr>
        <w:fldChar w:fldCharType="begin"/>
      </w:r>
      <w:r>
        <w:rPr>
          <w:rFonts w:hint="default" w:ascii="Times New Roman" w:hAnsi="Times New Roman" w:eastAsia="仿宋_GB2312" w:cs="Times New Roman"/>
          <w:i w:val="0"/>
          <w:iCs w:val="0"/>
          <w:caps w:val="0"/>
          <w:color w:val="000000"/>
          <w:spacing w:val="0"/>
          <w:sz w:val="32"/>
          <w:szCs w:val="32"/>
          <w:shd w:val="clear" w:fill="FFFFFF"/>
        </w:rPr>
        <w:instrText xml:space="preserve"> HYPERLINK "mailto:sgdzb@zz.shandong.cn）。" </w:instrText>
      </w:r>
      <w:r>
        <w:rPr>
          <w:rFonts w:hint="default" w:ascii="Times New Roman" w:hAnsi="Times New Roman" w:eastAsia="仿宋_GB2312" w:cs="Times New Roman"/>
          <w:i w:val="0"/>
          <w:iCs w:val="0"/>
          <w:caps w:val="0"/>
          <w:color w:val="000000"/>
          <w:spacing w:val="0"/>
          <w:sz w:val="32"/>
          <w:szCs w:val="32"/>
          <w:shd w:val="clear" w:fill="FFFFFF"/>
        </w:rPr>
        <w:fldChar w:fldCharType="separate"/>
      </w:r>
      <w:r>
        <w:rPr>
          <w:rFonts w:hint="default" w:ascii="Times New Roman" w:hAnsi="Times New Roman" w:eastAsia="仿宋_GB2312" w:cs="Times New Roman"/>
          <w:i w:val="0"/>
          <w:iCs w:val="0"/>
          <w:caps w:val="0"/>
          <w:color w:val="000000"/>
          <w:spacing w:val="0"/>
          <w:sz w:val="32"/>
          <w:szCs w:val="32"/>
          <w:shd w:val="clear" w:fill="FFFFFF"/>
        </w:rPr>
        <w:t>sgdzb@zz.shandong.cn）</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fldChar w:fldCharType="end"/>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sz w:val="32"/>
          <w:szCs w:val="32"/>
        </w:rPr>
      </w:pPr>
      <w:r>
        <w:rPr>
          <w:rStyle w:val="8"/>
          <w:rFonts w:hint="eastAsia" w:ascii="黑体" w:hAnsi="黑体" w:eastAsia="黑体" w:cs="黑体"/>
          <w:b w:val="0"/>
          <w:bCs/>
          <w:i w:val="0"/>
          <w:iCs w:val="0"/>
          <w:caps w:val="0"/>
          <w:color w:val="000000"/>
          <w:spacing w:val="0"/>
          <w:sz w:val="32"/>
          <w:szCs w:val="32"/>
          <w:shd w:val="clear" w:fill="FFFFFF"/>
        </w:rPr>
        <w:t>一、总体情况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lang w:val="en-US" w:eastAsia="zh-CN"/>
        </w:rPr>
        <w:t>2024年，沙沟镇坚持以习近平新时代中国特色社会主义思想为指导，深入学习贯彻党的二十大</w:t>
      </w:r>
      <w:r>
        <w:rPr>
          <w:rFonts w:hint="eastAsia" w:ascii="Times New Roman" w:hAnsi="Times New Roman" w:eastAsia="仿宋_GB2312" w:cs="Times New Roman"/>
          <w:i w:val="0"/>
          <w:iCs w:val="0"/>
          <w:caps w:val="0"/>
          <w:color w:val="000000"/>
          <w:spacing w:val="0"/>
          <w:sz w:val="32"/>
          <w:szCs w:val="32"/>
          <w:shd w:val="clear" w:fill="FFFFFF"/>
          <w:lang w:val="en-US" w:eastAsia="zh-CN"/>
        </w:rPr>
        <w:t>和二十届二中、三中全会</w:t>
      </w:r>
      <w:r>
        <w:rPr>
          <w:rFonts w:hint="default" w:ascii="Times New Roman" w:hAnsi="Times New Roman" w:eastAsia="仿宋_GB2312" w:cs="Times New Roman"/>
          <w:i w:val="0"/>
          <w:iCs w:val="0"/>
          <w:caps w:val="0"/>
          <w:color w:val="000000"/>
          <w:spacing w:val="0"/>
          <w:sz w:val="32"/>
          <w:szCs w:val="32"/>
          <w:shd w:val="clear" w:fill="FFFFFF"/>
          <w:lang w:val="en-US" w:eastAsia="zh-CN"/>
        </w:rPr>
        <w:t>精神，严格落实《中华人民共和国政府信息公开条例》等各项规定要求，紧紧围绕区委、区政府工作部署，</w:t>
      </w:r>
      <w:r>
        <w:rPr>
          <w:rFonts w:hint="default" w:ascii="Times New Roman" w:hAnsi="Times New Roman" w:eastAsia="仿宋_GB2312" w:cs="Times New Roman"/>
          <w:i w:val="0"/>
          <w:iCs w:val="0"/>
          <w:caps w:val="0"/>
          <w:color w:val="000000"/>
          <w:spacing w:val="0"/>
          <w:sz w:val="32"/>
          <w:szCs w:val="32"/>
          <w:shd w:val="clear" w:fill="FFFFFF"/>
        </w:rPr>
        <w:t>通过拓宽公开渠道、创新工作方式，真正做到群众办事方便、信息公开透明，较好完成了全年政府信息公开工作。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000000"/>
          <w:spacing w:val="0"/>
          <w:sz w:val="32"/>
          <w:szCs w:val="32"/>
          <w:shd w:val="clear" w:fill="FFFFFF"/>
        </w:rPr>
        <w:t>（一）主动公开情况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沙沟镇始终坚持“公开为常态、不公开为例外”</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的原则</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，依托政府信息公开网站，积极向社会公开包括行政机关主动公开政府信息情况、政策解读、回应群众关切等相关情况，并及时更新各类信息。截至2023年12月31日，主动公开政府信息2</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8</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条。包括镇街业务工作1</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0</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条，会议公开2条，政策文件</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2</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条，政府工作报告执行公开4条，培训计划1条，实施方案1条，市区人大建议办理3条，法治政府建设2条，年度计划1条，开展情况1条，惠民实事执行公开1条。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楷体_GB2312" w:hAnsi="楷体_GB2312" w:eastAsia="楷体_GB2312" w:cs="楷体_GB2312"/>
          <w:i w:val="0"/>
          <w:iCs w:val="0"/>
          <w:caps w:val="0"/>
          <w:color w:val="000000"/>
          <w:spacing w:val="0"/>
          <w:sz w:val="32"/>
          <w:szCs w:val="32"/>
          <w:shd w:val="clear" w:fill="FFFFFF"/>
        </w:rPr>
      </w:pPr>
      <w:r>
        <w:rPr>
          <w:rFonts w:hint="default" w:ascii="楷体_GB2312" w:hAnsi="楷体_GB2312" w:eastAsia="楷体_GB2312" w:cs="楷体_GB2312"/>
          <w:i w:val="0"/>
          <w:iCs w:val="0"/>
          <w:caps w:val="0"/>
          <w:color w:val="000000"/>
          <w:spacing w:val="0"/>
          <w:sz w:val="32"/>
          <w:szCs w:val="32"/>
          <w:shd w:val="clear" w:fill="FFFFFF"/>
        </w:rPr>
        <w:t>（二）依申请公开情况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2024年沙沟镇共收到依申请信息公开2件</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予以公开</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件，</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结转下年办理1件，</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无涉及政府信息公开的行政复议、行政诉讼案件。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lang w:eastAsia="zh-CN"/>
        </w:rPr>
        <w:t>（</w:t>
      </w:r>
      <w:r>
        <w:rPr>
          <w:rFonts w:hint="eastAsia" w:ascii="楷体_GB2312" w:hAnsi="楷体_GB2312" w:eastAsia="楷体_GB2312" w:cs="楷体_GB2312"/>
          <w:i w:val="0"/>
          <w:iCs w:val="0"/>
          <w:caps w:val="0"/>
          <w:color w:val="000000"/>
          <w:spacing w:val="0"/>
          <w:sz w:val="32"/>
          <w:szCs w:val="32"/>
          <w:shd w:val="clear" w:fill="FFFFFF"/>
          <w:lang w:val="en-US" w:eastAsia="zh-CN"/>
        </w:rPr>
        <w:t>三</w:t>
      </w:r>
      <w:r>
        <w:rPr>
          <w:rFonts w:hint="eastAsia" w:ascii="楷体_GB2312" w:hAnsi="楷体_GB2312" w:eastAsia="楷体_GB2312" w:cs="楷体_GB2312"/>
          <w:i w:val="0"/>
          <w:iCs w:val="0"/>
          <w:caps w:val="0"/>
          <w:color w:val="000000"/>
          <w:spacing w:val="0"/>
          <w:sz w:val="32"/>
          <w:szCs w:val="32"/>
          <w:shd w:val="clear" w:fill="FFFFFF"/>
          <w:lang w:eastAsia="zh-CN"/>
        </w:rPr>
        <w:t>）</w:t>
      </w:r>
      <w:r>
        <w:rPr>
          <w:rFonts w:hint="default" w:ascii="楷体_GB2312" w:hAnsi="楷体_GB2312" w:eastAsia="楷体_GB2312" w:cs="楷体_GB2312"/>
          <w:i w:val="0"/>
          <w:iCs w:val="0"/>
          <w:caps w:val="0"/>
          <w:color w:val="000000"/>
          <w:spacing w:val="0"/>
          <w:sz w:val="32"/>
          <w:szCs w:val="32"/>
          <w:shd w:val="clear" w:fill="FFFFFF"/>
        </w:rPr>
        <w:t>政府信息管理情况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lang w:val="en-US" w:eastAsia="zh-CN"/>
        </w:rPr>
        <w:t>沙沟</w:t>
      </w:r>
      <w:r>
        <w:rPr>
          <w:rFonts w:hint="default" w:ascii="Times New Roman" w:hAnsi="Times New Roman" w:eastAsia="仿宋_GB2312" w:cs="Times New Roman"/>
          <w:i w:val="0"/>
          <w:iCs w:val="0"/>
          <w:caps w:val="0"/>
          <w:color w:val="000000"/>
          <w:spacing w:val="0"/>
          <w:sz w:val="32"/>
          <w:szCs w:val="32"/>
          <w:shd w:val="clear" w:fill="FFFFFF"/>
        </w:rPr>
        <w:t>镇人民政府高度重视政府信息公开工作，遵循“谁主管、谁负责</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谁公开、谁审核”的原则</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实行分级负责制</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确保无泄密事件发生。严把政治关、法律关、政策关、保密关和文字关，对发布的信息要先审后发，对重点稿件要反复核校，坚决杜绝信息内容中存在严重表述错误而引发负面舆情。确保信息发布的权威性、及时性、准确性和安全性。</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楷体_GB2312" w:hAnsi="楷体_GB2312" w:eastAsia="楷体_GB2312" w:cs="楷体_GB2312"/>
          <w:i w:val="0"/>
          <w:iCs w:val="0"/>
          <w:caps w:val="0"/>
          <w:color w:val="000000"/>
          <w:spacing w:val="0"/>
          <w:sz w:val="32"/>
          <w:szCs w:val="32"/>
          <w:shd w:val="clear" w:fill="FFFFFF"/>
          <w:lang w:val="en-US" w:eastAsia="zh-CN"/>
        </w:rPr>
      </w:pPr>
      <w:r>
        <w:rPr>
          <w:rFonts w:hint="default" w:ascii="楷体_GB2312" w:hAnsi="楷体_GB2312" w:eastAsia="楷体_GB2312" w:cs="楷体_GB2312"/>
          <w:i w:val="0"/>
          <w:iCs w:val="0"/>
          <w:caps w:val="0"/>
          <w:color w:val="000000"/>
          <w:spacing w:val="0"/>
          <w:sz w:val="32"/>
          <w:szCs w:val="32"/>
          <w:shd w:val="clear" w:fill="FFFFFF"/>
          <w:lang w:val="en-US" w:eastAsia="zh-CN"/>
        </w:rPr>
        <w:t>（四）政府信息公开平台建设情况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推动多形式多平台公开</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政府信息公开形式主要以薛城区人民政府网站为第一平台，针对群众关心关注的重点领域，进行政府信息公开内容上报、更新、维护等日常工作，</w:t>
      </w:r>
      <w:r>
        <w:rPr>
          <w:rFonts w:hint="default" w:ascii="Times New Roman" w:hAnsi="Times New Roman" w:eastAsia="仿宋_GB2312" w:cs="Times New Roman"/>
          <w:i w:val="0"/>
          <w:iCs w:val="0"/>
          <w:caps w:val="0"/>
          <w:color w:val="000000"/>
          <w:spacing w:val="0"/>
          <w:sz w:val="32"/>
          <w:szCs w:val="32"/>
          <w:shd w:val="clear" w:fill="FFFFFF"/>
          <w:lang w:eastAsia="zh-CN"/>
        </w:rPr>
        <w:t>确保应有公开栏目不漏项，信息报送保质保量。</w:t>
      </w:r>
      <w:r>
        <w:rPr>
          <w:rFonts w:hint="default" w:ascii="Times New Roman" w:hAnsi="Times New Roman" w:eastAsia="仿宋_GB2312" w:cs="Times New Roman"/>
          <w:i w:val="0"/>
          <w:iCs w:val="0"/>
          <w:caps w:val="0"/>
          <w:color w:val="000000"/>
          <w:spacing w:val="0"/>
          <w:sz w:val="32"/>
          <w:szCs w:val="32"/>
          <w:shd w:val="clear" w:fill="FFFFFF"/>
        </w:rPr>
        <w:t>同时，利用微信公众号、公开栏、宣传横幅、信息简报、电子显示屏等媒介，丰富了信息公开的形式。切实做到政策性法规长期公开、常规性工作定期公开、动态性内容及时公开。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楷体_GB2312" w:hAnsi="楷体_GB2312" w:eastAsia="楷体_GB2312" w:cs="楷体_GB2312"/>
          <w:i w:val="0"/>
          <w:iCs w:val="0"/>
          <w:caps w:val="0"/>
          <w:color w:val="000000"/>
          <w:spacing w:val="0"/>
          <w:sz w:val="32"/>
          <w:szCs w:val="32"/>
          <w:shd w:val="clear" w:fill="FFFFFF"/>
          <w:lang w:val="en-US" w:eastAsia="zh-CN"/>
        </w:rPr>
      </w:pPr>
      <w:r>
        <w:rPr>
          <w:rFonts w:hint="default" w:ascii="楷体_GB2312" w:hAnsi="楷体_GB2312" w:eastAsia="楷体_GB2312" w:cs="楷体_GB2312"/>
          <w:i w:val="0"/>
          <w:iCs w:val="0"/>
          <w:caps w:val="0"/>
          <w:color w:val="000000"/>
          <w:spacing w:val="0"/>
          <w:sz w:val="32"/>
          <w:szCs w:val="32"/>
          <w:shd w:val="clear" w:fill="FFFFFF"/>
          <w:lang w:val="en-US" w:eastAsia="zh-CN"/>
        </w:rPr>
        <w:t>（五）监督保障情况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Style w:val="8"/>
          <w:rFonts w:hint="eastAsia" w:ascii="黑体" w:hAnsi="黑体" w:eastAsia="黑体" w:cs="黑体"/>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eastAsia="zh-CN"/>
        </w:rPr>
        <w:t>强化机构建设，及时调整政务公开工作领导小组及成员，明确工作职责、落实工作责任，加强组织协调，组织参与培训，切实提高政务公开负责同志业务能力，严格政府信息公开的指导协调和督导检查，确保政府信息公开工作扎实、规范、高效开展，以实际行动做到让政府放心、让群众满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8"/>
          <w:rFonts w:hint="default" w:ascii="黑体" w:hAnsi="黑体" w:eastAsia="黑体" w:cs="黑体"/>
          <w:b w:val="0"/>
          <w:bCs/>
          <w:i w:val="0"/>
          <w:iCs w:val="0"/>
          <w:caps w:val="0"/>
          <w:color w:val="000000"/>
          <w:spacing w:val="0"/>
          <w:sz w:val="32"/>
          <w:szCs w:val="32"/>
          <w:shd w:val="clear" w:fill="FFFFFF"/>
        </w:rPr>
      </w:pPr>
      <w:r>
        <w:rPr>
          <w:rStyle w:val="8"/>
          <w:rFonts w:hint="eastAsia" w:ascii="黑体" w:hAnsi="黑体" w:eastAsia="黑体" w:cs="黑体"/>
          <w:b w:val="0"/>
          <w:bCs/>
          <w:i w:val="0"/>
          <w:iCs w:val="0"/>
          <w:caps w:val="0"/>
          <w:color w:val="000000"/>
          <w:spacing w:val="0"/>
          <w:sz w:val="32"/>
          <w:szCs w:val="32"/>
          <w:shd w:val="clear" w:fill="FFFFFF"/>
          <w:lang w:val="en-US" w:eastAsia="zh-CN"/>
        </w:rPr>
        <w:t>二、</w:t>
      </w:r>
      <w:r>
        <w:rPr>
          <w:rStyle w:val="8"/>
          <w:rFonts w:hint="default" w:ascii="黑体" w:hAnsi="黑体" w:eastAsia="黑体" w:cs="黑体"/>
          <w:b w:val="0"/>
          <w:bCs/>
          <w:i w:val="0"/>
          <w:iCs w:val="0"/>
          <w:caps w:val="0"/>
          <w:color w:val="000000"/>
          <w:spacing w:val="0"/>
          <w:sz w:val="32"/>
          <w:szCs w:val="32"/>
          <w:shd w:val="clear" w:fill="FFFFFF"/>
        </w:rPr>
        <w:t>主动公开政府信息情况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000000"/>
                <w:spacing w:val="0"/>
                <w:kern w:val="0"/>
                <w:szCs w:val="21"/>
              </w:rPr>
            </w:pPr>
            <w:r>
              <w:rPr>
                <w:rFonts w:hint="default" w:ascii="Times New Roman" w:hAnsi="Times New Roman" w:eastAsia="黑体" w:cs="Times New Roman"/>
                <w:color w:val="000000"/>
                <w:spacing w:val="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000000"/>
                <w:spacing w:val="0"/>
                <w:kern w:val="0"/>
                <w:szCs w:val="21"/>
              </w:rPr>
            </w:pPr>
            <w:r>
              <w:rPr>
                <w:rFonts w:hint="default" w:ascii="Times New Roman" w:hAnsi="Times New Roman" w:eastAsia="黑体" w:cs="Times New Roman"/>
                <w:color w:val="000000"/>
                <w:spacing w:val="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000000"/>
                <w:spacing w:val="0"/>
                <w:kern w:val="0"/>
                <w:szCs w:val="21"/>
              </w:rPr>
            </w:pPr>
            <w:r>
              <w:rPr>
                <w:rFonts w:hint="default" w:ascii="Times New Roman" w:hAnsi="Times New Roman" w:eastAsia="黑体" w:cs="Times New Roman"/>
                <w:color w:val="000000"/>
                <w:spacing w:val="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000000"/>
                <w:spacing w:val="0"/>
                <w:kern w:val="0"/>
                <w:szCs w:val="21"/>
              </w:rPr>
            </w:pPr>
            <w:r>
              <w:rPr>
                <w:rFonts w:hint="default" w:ascii="Times New Roman" w:hAnsi="Times New Roman" w:eastAsia="黑体" w:cs="Times New Roman"/>
                <w:color w:val="000000"/>
                <w:spacing w:val="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Cs w:val="21"/>
              </w:rPr>
            </w:pPr>
            <w:r>
              <w:rPr>
                <w:rFonts w:hint="default" w:ascii="Times New Roman" w:hAnsi="Times New Roman" w:eastAsia="仿宋_GB2312" w:cs="Times New Roman"/>
                <w:color w:val="000000"/>
                <w:spacing w:val="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spacing w:val="0"/>
                <w:kern w:val="0"/>
                <w:szCs w:val="21"/>
                <w:lang w:val="en-US" w:eastAsia="zh-CN"/>
              </w:rPr>
            </w:pPr>
            <w:r>
              <w:rPr>
                <w:rFonts w:hint="default" w:ascii="Times New Roman" w:hAnsi="Times New Roman" w:eastAsia="仿宋_GB2312" w:cs="Times New Roman"/>
                <w:color w:val="000000"/>
                <w:spacing w:val="0"/>
                <w:kern w:val="0"/>
                <w:szCs w:val="21"/>
              </w:rPr>
              <w:t>　</w:t>
            </w:r>
            <w:r>
              <w:rPr>
                <w:rFonts w:hint="default" w:ascii="Times New Roman" w:hAnsi="Times New Roman" w:eastAsia="仿宋_GB2312" w:cs="Times New Roman"/>
                <w:color w:val="000000"/>
                <w:spacing w:val="0"/>
                <w:kern w:val="0"/>
                <w:szCs w:val="21"/>
                <w:lang w:val="en-US" w:eastAsia="zh-CN"/>
              </w:rPr>
              <w:t>0</w:t>
            </w: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ascii="宋体" w:hAnsi="宋体" w:eastAsia="宋体" w:cs="宋体"/>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8"/>
          <w:rFonts w:hint="eastAsia" w:ascii="黑体" w:hAnsi="黑体" w:eastAsia="黑体" w:cs="黑体"/>
          <w:b w:val="0"/>
          <w:bCs/>
          <w:i w:val="0"/>
          <w:iCs w:val="0"/>
          <w:caps w:val="0"/>
          <w:color w:val="000000"/>
          <w:spacing w:val="0"/>
          <w:sz w:val="32"/>
          <w:szCs w:val="32"/>
          <w:shd w:val="clear" w:fill="FFFFFF"/>
          <w:lang w:val="en-US" w:eastAsia="zh-CN"/>
        </w:rPr>
      </w:pPr>
      <w:r>
        <w:rPr>
          <w:rStyle w:val="8"/>
          <w:rFonts w:hint="default" w:ascii="黑体" w:hAnsi="黑体" w:eastAsia="黑体" w:cs="黑体"/>
          <w:b w:val="0"/>
          <w:bCs/>
          <w:i w:val="0"/>
          <w:iCs w:val="0"/>
          <w:caps w:val="0"/>
          <w:color w:val="000000"/>
          <w:spacing w:val="0"/>
          <w:sz w:val="32"/>
          <w:szCs w:val="32"/>
          <w:shd w:val="clear" w:fill="FFFFFF"/>
          <w:lang w:val="en-US" w:eastAsia="zh-CN"/>
        </w:rPr>
        <w:t>三、收到和处理政府信息公开申请情况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楷体_GB2312" w:cs="Times New Roman"/>
                <w:spacing w:val="0"/>
                <w:kern w:val="0"/>
                <w:szCs w:val="21"/>
              </w:rPr>
            </w:pPr>
            <w:r>
              <w:rPr>
                <w:rFonts w:hint="default" w:ascii="Times New Roman" w:hAnsi="Times New Roman" w:eastAsia="楷体_GB2312" w:cs="Times New Roman"/>
                <w:spacing w:val="0"/>
                <w:kern w:val="0"/>
                <w:szCs w:val="21"/>
              </w:rPr>
              <w:t>（本列数据的勾稽关系为：第一项加第二项之和，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rPr>
            </w:pPr>
            <w:r>
              <w:rPr>
                <w:rFonts w:hint="default" w:ascii="Times New Roman" w:hAnsi="Times New Roman" w:eastAsia="楷体_GB2312" w:cs="Times New Roman"/>
                <w:spacing w:val="0"/>
                <w:kern w:val="0"/>
                <w:szCs w:val="21"/>
              </w:rPr>
              <w:t>等于第三项加第四项之和）</w:t>
            </w:r>
          </w:p>
        </w:tc>
        <w:tc>
          <w:tcPr>
            <w:tcW w:w="4820" w:type="dxa"/>
            <w:gridSpan w:val="7"/>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rPr>
            </w:pPr>
          </w:p>
        </w:tc>
        <w:tc>
          <w:tcPr>
            <w:tcW w:w="829"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自然人</w:t>
            </w:r>
          </w:p>
        </w:tc>
        <w:tc>
          <w:tcPr>
            <w:tcW w:w="3140" w:type="dxa"/>
            <w:gridSpan w:val="5"/>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法人或其他组织</w:t>
            </w:r>
          </w:p>
        </w:tc>
        <w:tc>
          <w:tcPr>
            <w:tcW w:w="85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rPr>
            </w:pPr>
          </w:p>
        </w:tc>
        <w:tc>
          <w:tcPr>
            <w:tcW w:w="829"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pacing w:val="0"/>
                <w:szCs w:val="21"/>
              </w:rPr>
            </w:pP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106" w:leftChars="-51" w:right="-107" w:rightChars="-51" w:hanging="1"/>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商业企业</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107" w:leftChars="-51" w:right="-107" w:rightChars="-51"/>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科研机构</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107" w:leftChars="-51" w:right="-107" w:rightChars="-51"/>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社会公益组织</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106" w:leftChars="-51" w:right="-107" w:rightChars="-51" w:hanging="1"/>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法律服务机构</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63" w:leftChars="-30" w:right="-134" w:rightChars="-64"/>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其他</w:t>
            </w:r>
          </w:p>
        </w:tc>
        <w:tc>
          <w:tcPr>
            <w:tcW w:w="85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一、</w:t>
            </w:r>
            <w:bookmarkStart w:id="0" w:name="_Hlk66973412"/>
            <w:r>
              <w:rPr>
                <w:rFonts w:hint="default" w:ascii="Times New Roman" w:hAnsi="Times New Roman" w:eastAsia="黑体" w:cs="Times New Roman"/>
                <w:spacing w:val="0"/>
                <w:kern w:val="0"/>
                <w:szCs w:val="21"/>
              </w:rPr>
              <w:t>本年新收政府信息公开申请数量</w:t>
            </w:r>
            <w:bookmarkEnd w:id="0"/>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2</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二、上年结转政府信息公开申请数量</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三、本年度办理结果</w:t>
            </w:r>
          </w:p>
        </w:tc>
        <w:tc>
          <w:tcPr>
            <w:tcW w:w="4677" w:type="dxa"/>
            <w:gridSpan w:val="2"/>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（一）予以公开</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4677" w:type="dxa"/>
            <w:gridSpan w:val="2"/>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（二）部分公开（</w:t>
            </w:r>
            <w:bookmarkStart w:id="1" w:name="_Hlk66973981"/>
            <w:r>
              <w:rPr>
                <w:rFonts w:hint="default" w:ascii="Times New Roman" w:hAnsi="Times New Roman" w:eastAsia="黑体" w:cs="Times New Roman"/>
                <w:spacing w:val="0"/>
                <w:kern w:val="0"/>
                <w:szCs w:val="21"/>
              </w:rPr>
              <w:t>区分处理的，只计这一情形，不计其他情形</w:t>
            </w:r>
            <w:bookmarkEnd w:id="1"/>
            <w:r>
              <w:rPr>
                <w:rFonts w:hint="default" w:ascii="Times New Roman" w:hAnsi="Times New Roman" w:eastAsia="黑体" w:cs="Times New Roman"/>
                <w:spacing w:val="0"/>
                <w:kern w:val="0"/>
                <w:szCs w:val="21"/>
              </w:rPr>
              <w:t>）</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107" w:leftChars="-51"/>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（三）不予公开</w:t>
            </w: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1.属于国家秘密</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9"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2.</w:t>
            </w:r>
            <w:bookmarkStart w:id="2" w:name="_Hlk66974104"/>
            <w:r>
              <w:rPr>
                <w:rFonts w:hint="default" w:ascii="Times New Roman" w:hAnsi="Times New Roman" w:eastAsia="仿宋_GB2312" w:cs="Times New Roman"/>
                <w:spacing w:val="0"/>
                <w:kern w:val="0"/>
                <w:szCs w:val="21"/>
              </w:rPr>
              <w:t>其他法律行政法规禁止公开</w:t>
            </w:r>
            <w:bookmarkEnd w:id="2"/>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9"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3.危及“三安全一稳定”</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4.</w:t>
            </w:r>
            <w:bookmarkStart w:id="3" w:name="_Hlk66974290"/>
            <w:r>
              <w:rPr>
                <w:rFonts w:hint="default" w:ascii="Times New Roman" w:hAnsi="Times New Roman" w:eastAsia="仿宋_GB2312" w:cs="Times New Roman"/>
                <w:spacing w:val="0"/>
                <w:kern w:val="0"/>
                <w:szCs w:val="21"/>
              </w:rPr>
              <w:t>保护第三方合法权益</w:t>
            </w:r>
            <w:bookmarkEnd w:id="3"/>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5.属于三类内部事务信息</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9"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6.</w:t>
            </w:r>
            <w:bookmarkStart w:id="4" w:name="_Hlk66974555"/>
            <w:r>
              <w:rPr>
                <w:rFonts w:hint="default" w:ascii="Times New Roman" w:hAnsi="Times New Roman" w:eastAsia="仿宋_GB2312" w:cs="Times New Roman"/>
                <w:spacing w:val="0"/>
                <w:kern w:val="0"/>
                <w:szCs w:val="21"/>
              </w:rPr>
              <w:t>属于四类过程性信息</w:t>
            </w:r>
            <w:bookmarkEnd w:id="4"/>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7.属于行政执法案卷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8.</w:t>
            </w:r>
            <w:bookmarkStart w:id="5" w:name="_Hlk66975211"/>
            <w:r>
              <w:rPr>
                <w:rFonts w:hint="default" w:ascii="Times New Roman" w:hAnsi="Times New Roman" w:eastAsia="仿宋_GB2312" w:cs="Times New Roman"/>
                <w:spacing w:val="0"/>
                <w:kern w:val="0"/>
                <w:szCs w:val="21"/>
              </w:rPr>
              <w:t>属于行政查询事项</w:t>
            </w:r>
            <w:bookmarkEnd w:id="5"/>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107" w:leftChars="-51"/>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（四）无法提供</w:t>
            </w: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1.本机关不掌握相关政府信息</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107" w:leftChars="-51"/>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2.</w:t>
            </w:r>
            <w:bookmarkStart w:id="6" w:name="_Hlk66975392"/>
            <w:r>
              <w:rPr>
                <w:rFonts w:hint="default" w:ascii="Times New Roman" w:hAnsi="Times New Roman" w:eastAsia="仿宋_GB2312" w:cs="Times New Roman"/>
                <w:spacing w:val="0"/>
                <w:kern w:val="0"/>
                <w:szCs w:val="21"/>
              </w:rPr>
              <w:t>没有现成信息需要另行制作</w:t>
            </w:r>
            <w:bookmarkEnd w:id="6"/>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107" w:leftChars="-51"/>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3.</w:t>
            </w:r>
            <w:bookmarkStart w:id="7" w:name="_Hlk66975466"/>
            <w:r>
              <w:rPr>
                <w:rFonts w:hint="default" w:ascii="Times New Roman" w:hAnsi="Times New Roman" w:eastAsia="仿宋_GB2312" w:cs="Times New Roman"/>
                <w:spacing w:val="0"/>
                <w:kern w:val="0"/>
                <w:szCs w:val="21"/>
              </w:rPr>
              <w:t>补正后申请内容仍不明确</w:t>
            </w:r>
            <w:bookmarkEnd w:id="7"/>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107" w:leftChars="-51"/>
              <w:jc w:val="center"/>
              <w:textAlignment w:val="auto"/>
              <w:rPr>
                <w:rFonts w:hint="default" w:ascii="Times New Roman" w:hAnsi="Times New Roman" w:eastAsia="黑体" w:cs="Times New Roman"/>
                <w:spacing w:val="0"/>
                <w:szCs w:val="21"/>
              </w:rPr>
            </w:pPr>
            <w:r>
              <w:rPr>
                <w:rFonts w:hint="default" w:ascii="Times New Roman" w:hAnsi="Times New Roman" w:eastAsia="黑体" w:cs="Times New Roman"/>
                <w:spacing w:val="0"/>
                <w:kern w:val="0"/>
                <w:szCs w:val="21"/>
              </w:rPr>
              <w:t>（五）不予处理</w:t>
            </w: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1.</w:t>
            </w:r>
            <w:bookmarkStart w:id="8" w:name="_Hlk66975537"/>
            <w:r>
              <w:rPr>
                <w:rFonts w:hint="default" w:ascii="Times New Roman" w:hAnsi="Times New Roman" w:eastAsia="仿宋_GB2312" w:cs="Times New Roman"/>
                <w:spacing w:val="0"/>
                <w:kern w:val="0"/>
                <w:szCs w:val="21"/>
              </w:rPr>
              <w:t>信访举报投诉类申请</w:t>
            </w:r>
            <w:bookmarkEnd w:id="8"/>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2.重复申请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szCs w:val="21"/>
              </w:rPr>
            </w:pPr>
            <w:r>
              <w:rPr>
                <w:rFonts w:hint="default" w:ascii="Times New Roman" w:hAnsi="Times New Roman" w:eastAsia="仿宋_GB2312" w:cs="Times New Roman"/>
                <w:spacing w:val="0"/>
                <w:kern w:val="0"/>
                <w:szCs w:val="21"/>
              </w:rPr>
              <w:t>3.要求提供公开出版物</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szCs w:val="21"/>
              </w:rPr>
            </w:pPr>
            <w:r>
              <w:rPr>
                <w:rFonts w:hint="default" w:ascii="Times New Roman" w:hAnsi="Times New Roman" w:eastAsia="仿宋_GB2312" w:cs="Times New Roman"/>
                <w:spacing w:val="0"/>
                <w:kern w:val="0"/>
                <w:szCs w:val="21"/>
              </w:rPr>
              <w:t>4.无正当理由大量反复申请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5.要求行政机关确认或重新</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both"/>
              <w:textAlignment w:val="auto"/>
              <w:rPr>
                <w:rFonts w:hint="default" w:ascii="Times New Roman" w:hAnsi="Times New Roman" w:eastAsia="仿宋_GB2312" w:cs="Times New Roman"/>
                <w:spacing w:val="0"/>
                <w:szCs w:val="21"/>
              </w:rPr>
            </w:pPr>
            <w:r>
              <w:rPr>
                <w:rFonts w:hint="default" w:ascii="Times New Roman" w:hAnsi="Times New Roman" w:eastAsia="仿宋_GB2312" w:cs="Times New Roman"/>
                <w:spacing w:val="0"/>
                <w:kern w:val="0"/>
                <w:szCs w:val="21"/>
              </w:rPr>
              <w:t>出具已获取信息</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kern w:val="0"/>
                <w:szCs w:val="21"/>
              </w:rPr>
            </w:pPr>
            <w:r>
              <w:rPr>
                <w:rFonts w:hint="default" w:ascii="Times New Roman" w:hAnsi="Times New Roman" w:eastAsia="黑体" w:cs="Times New Roman"/>
                <w:spacing w:val="0"/>
                <w:kern w:val="0"/>
                <w:szCs w:val="21"/>
              </w:rPr>
              <w:t>（六）其他处理</w:t>
            </w:r>
          </w:p>
        </w:tc>
        <w:tc>
          <w:tcPr>
            <w:tcW w:w="297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kern w:val="0"/>
                <w:szCs w:val="21"/>
              </w:rPr>
            </w:pPr>
            <w:r>
              <w:rPr>
                <w:rFonts w:hint="eastAsia" w:ascii="Times New Roman" w:hAnsi="Times New Roman" w:eastAsia="仿宋_GB2312" w:cs="Times New Roman"/>
                <w:spacing w:val="0"/>
                <w:kern w:val="0"/>
                <w:szCs w:val="21"/>
                <w:lang w:val="en-US" w:eastAsia="zh-CN"/>
              </w:rPr>
              <w:t>1.</w:t>
            </w:r>
            <w:r>
              <w:rPr>
                <w:rFonts w:hint="default" w:ascii="Times New Roman" w:hAnsi="Times New Roman" w:eastAsia="仿宋_GB2312" w:cs="Times New Roman"/>
                <w:spacing w:val="0"/>
                <w:kern w:val="0"/>
                <w:szCs w:val="21"/>
              </w:rPr>
              <w:t>申请人无正当理由逾期不补正、行政机关不再处理其政府信息公开申请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kern w:val="0"/>
                <w:szCs w:val="21"/>
              </w:rPr>
            </w:pPr>
          </w:p>
        </w:tc>
        <w:tc>
          <w:tcPr>
            <w:tcW w:w="297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kern w:val="0"/>
                <w:szCs w:val="21"/>
              </w:rPr>
            </w:pPr>
          </w:p>
        </w:tc>
        <w:tc>
          <w:tcPr>
            <w:tcW w:w="297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rPr>
              <w:t>3.其他</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szCs w:val="21"/>
              </w:rPr>
            </w:pPr>
          </w:p>
        </w:tc>
        <w:tc>
          <w:tcPr>
            <w:tcW w:w="4677" w:type="dxa"/>
            <w:gridSpan w:val="2"/>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kern w:val="0"/>
                <w:szCs w:val="21"/>
              </w:rPr>
            </w:pPr>
            <w:r>
              <w:rPr>
                <w:rFonts w:hint="default" w:ascii="Times New Roman" w:hAnsi="Times New Roman" w:eastAsia="黑体" w:cs="Times New Roman"/>
                <w:spacing w:val="0"/>
                <w:kern w:val="0"/>
                <w:szCs w:val="21"/>
              </w:rPr>
              <w:t>（七）总计</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pacing w:val="0"/>
                <w:kern w:val="0"/>
                <w:szCs w:val="21"/>
              </w:rPr>
            </w:pPr>
            <w:r>
              <w:rPr>
                <w:rFonts w:hint="default" w:ascii="Times New Roman" w:hAnsi="Times New Roman" w:eastAsia="黑体" w:cs="Times New Roman"/>
                <w:spacing w:val="0"/>
                <w:kern w:val="0"/>
                <w:szCs w:val="21"/>
              </w:rPr>
              <w:t>四、结转下年度继续办理</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default" w:ascii="Times New Roman" w:hAnsi="Times New Roman" w:eastAsia="仿宋_GB2312" w:cs="Times New Roman"/>
                <w:spacing w:val="0"/>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pacing w:val="0"/>
                <w:szCs w:val="21"/>
                <w:lang w:val="en-US" w:eastAsia="zh-CN"/>
              </w:rPr>
            </w:pPr>
            <w:r>
              <w:rPr>
                <w:rFonts w:hint="eastAsia" w:ascii="Times New Roman" w:hAnsi="Times New Roman" w:eastAsia="仿宋_GB2312" w:cs="Times New Roman"/>
                <w:spacing w:val="0"/>
                <w:szCs w:val="21"/>
                <w:lang w:val="en-US" w:eastAsia="zh-CN"/>
              </w:rPr>
              <w:t>1</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8"/>
          <w:rFonts w:hint="default" w:ascii="黑体" w:hAnsi="黑体" w:eastAsia="黑体" w:cs="黑体"/>
          <w:b w:val="0"/>
          <w:bCs/>
          <w:i w:val="0"/>
          <w:iCs w:val="0"/>
          <w:caps w:val="0"/>
          <w:color w:val="000000"/>
          <w:spacing w:val="0"/>
          <w:sz w:val="32"/>
          <w:szCs w:val="32"/>
          <w:shd w:val="clear" w:fill="FFFFFF"/>
          <w:lang w:val="en-US" w:eastAsia="zh-CN"/>
        </w:rPr>
      </w:pPr>
      <w:r>
        <w:rPr>
          <w:rStyle w:val="8"/>
          <w:rFonts w:hint="eastAsia" w:ascii="黑体" w:hAnsi="黑体" w:eastAsia="黑体" w:cs="黑体"/>
          <w:b w:val="0"/>
          <w:bCs/>
          <w:i w:val="0"/>
          <w:iCs w:val="0"/>
          <w:caps w:val="0"/>
          <w:color w:val="000000"/>
          <w:spacing w:val="0"/>
          <w:sz w:val="32"/>
          <w:szCs w:val="32"/>
          <w:shd w:val="clear" w:fill="FFFFFF"/>
          <w:lang w:val="en-US" w:eastAsia="zh-CN"/>
        </w:rPr>
        <w:t>四、</w:t>
      </w:r>
      <w:r>
        <w:rPr>
          <w:rStyle w:val="8"/>
          <w:rFonts w:hint="default" w:ascii="黑体" w:hAnsi="黑体" w:eastAsia="黑体" w:cs="黑体"/>
          <w:b w:val="0"/>
          <w:bCs/>
          <w:i w:val="0"/>
          <w:iCs w:val="0"/>
          <w:caps w:val="0"/>
          <w:color w:val="000000"/>
          <w:spacing w:val="0"/>
          <w:sz w:val="32"/>
          <w:szCs w:val="32"/>
          <w:shd w:val="clear" w:fill="FFFFFF"/>
          <w:lang w:val="en-US" w:eastAsia="zh-CN"/>
        </w:rPr>
        <w:t>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ind w:left="-149" w:leftChars="-71" w:right="-170" w:rightChars="-81"/>
              <w:jc w:val="center"/>
              <w:textAlignment w:val="auto"/>
              <w:rPr>
                <w:rFonts w:hint="default" w:ascii="Times New Roman" w:hAnsi="Times New Roman" w:eastAsia="黑体" w:cs="Times New Roman"/>
                <w:spacing w:val="0"/>
                <w:kern w:val="0"/>
                <w:sz w:val="20"/>
                <w:szCs w:val="20"/>
              </w:rPr>
            </w:pPr>
            <w:r>
              <w:rPr>
                <w:rFonts w:hint="default" w:ascii="Times New Roman" w:hAnsi="Times New Roman" w:eastAsia="黑体" w:cs="Times New Roman"/>
                <w:spacing w:val="0"/>
                <w:kern w:val="0"/>
                <w:sz w:val="20"/>
                <w:szCs w:val="20"/>
              </w:rPr>
              <w:t>结果</w:t>
            </w:r>
          </w:p>
          <w:p>
            <w:pPr>
              <w:keepNext w:val="0"/>
              <w:keepLines w:val="0"/>
              <w:pageBreakBefore w:val="0"/>
              <w:widowControl w:val="0"/>
              <w:kinsoku/>
              <w:wordWrap/>
              <w:overflowPunct/>
              <w:topLinePunct w:val="0"/>
              <w:autoSpaceDE/>
              <w:autoSpaceDN/>
              <w:bidi w:val="0"/>
              <w:adjustRightInd/>
              <w:snapToGrid/>
              <w:spacing w:line="580" w:lineRule="exact"/>
              <w:ind w:left="-149" w:leftChars="-71" w:right="-170" w:rightChars="-81"/>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ind w:left="-43" w:leftChars="-21" w:right="-132" w:rightChars="-63" w:hanging="1"/>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ind w:left="-82" w:leftChars="-39" w:right="-97" w:rightChars="-46"/>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ind w:left="-118" w:leftChars="-56" w:right="-118" w:rightChars="-56"/>
              <w:jc w:val="center"/>
              <w:textAlignment w:val="auto"/>
              <w:rPr>
                <w:rFonts w:hint="default" w:ascii="Times New Roman" w:hAnsi="Times New Roman" w:eastAsia="黑体" w:cs="Times New Roman"/>
                <w:spacing w:val="0"/>
                <w:kern w:val="0"/>
                <w:sz w:val="20"/>
                <w:szCs w:val="20"/>
              </w:rPr>
            </w:pPr>
            <w:r>
              <w:rPr>
                <w:rFonts w:hint="default" w:ascii="Times New Roman" w:hAnsi="Times New Roman" w:eastAsia="黑体" w:cs="Times New Roman"/>
                <w:spacing w:val="0"/>
                <w:kern w:val="0"/>
                <w:sz w:val="20"/>
                <w:szCs w:val="20"/>
              </w:rPr>
              <w:t>尚未</w:t>
            </w:r>
          </w:p>
          <w:p>
            <w:pPr>
              <w:keepNext w:val="0"/>
              <w:keepLines w:val="0"/>
              <w:pageBreakBefore w:val="0"/>
              <w:widowControl w:val="0"/>
              <w:kinsoku/>
              <w:wordWrap/>
              <w:overflowPunct/>
              <w:topLinePunct w:val="0"/>
              <w:autoSpaceDE/>
              <w:autoSpaceDN/>
              <w:bidi w:val="0"/>
              <w:adjustRightInd/>
              <w:snapToGrid/>
              <w:spacing w:line="580" w:lineRule="exact"/>
              <w:ind w:left="-118" w:leftChars="-56" w:right="-118" w:rightChars="-56"/>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pacing w:val="0"/>
                <w:kern w:val="0"/>
                <w:sz w:val="20"/>
                <w:szCs w:val="20"/>
              </w:rPr>
            </w:pPr>
            <w:r>
              <w:rPr>
                <w:rFonts w:hint="default" w:ascii="Times New Roman" w:hAnsi="Times New Roman" w:eastAsia="黑体" w:cs="Times New Roman"/>
                <w:spacing w:val="0"/>
                <w:kern w:val="0"/>
                <w:sz w:val="20"/>
                <w:szCs w:val="20"/>
              </w:rPr>
              <w:t>总</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pacing w:val="0"/>
              </w:rPr>
            </w:pPr>
            <w:bookmarkStart w:id="9" w:name="_Hlk67039688"/>
            <w:r>
              <w:rPr>
                <w:rFonts w:hint="default" w:ascii="Times New Roman" w:hAnsi="Times New Roman" w:eastAsia="黑体" w:cs="Times New Roman"/>
                <w:spacing w:val="0"/>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ind w:left="-105" w:leftChars="-50" w:right="-126" w:rightChars="-60"/>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ind w:left="-86" w:leftChars="-41" w:right="-88" w:rightChars="-42"/>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ind w:left="-126" w:leftChars="-60" w:right="-136" w:rightChars="-65"/>
              <w:jc w:val="center"/>
              <w:textAlignment w:val="auto"/>
              <w:rPr>
                <w:rFonts w:hint="default" w:ascii="Times New Roman" w:hAnsi="Times New Roman" w:eastAsia="黑体" w:cs="Times New Roman"/>
                <w:spacing w:val="0"/>
                <w:kern w:val="0"/>
                <w:sz w:val="20"/>
                <w:szCs w:val="20"/>
              </w:rPr>
            </w:pPr>
            <w:r>
              <w:rPr>
                <w:rFonts w:hint="default" w:ascii="Times New Roman" w:hAnsi="Times New Roman" w:eastAsia="黑体" w:cs="Times New Roman"/>
                <w:spacing w:val="0"/>
                <w:kern w:val="0"/>
                <w:sz w:val="20"/>
                <w:szCs w:val="20"/>
              </w:rPr>
              <w:t>其他</w:t>
            </w:r>
          </w:p>
          <w:p>
            <w:pPr>
              <w:keepNext w:val="0"/>
              <w:keepLines w:val="0"/>
              <w:pageBreakBefore w:val="0"/>
              <w:widowControl w:val="0"/>
              <w:kinsoku/>
              <w:wordWrap/>
              <w:overflowPunct/>
              <w:topLinePunct w:val="0"/>
              <w:autoSpaceDE/>
              <w:autoSpaceDN/>
              <w:bidi w:val="0"/>
              <w:adjustRightInd/>
              <w:snapToGrid/>
              <w:spacing w:line="580" w:lineRule="exact"/>
              <w:ind w:left="-126" w:leftChars="-60" w:right="-136" w:rightChars="-65"/>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ind w:left="-164" w:leftChars="-78" w:right="-153" w:rightChars="-73"/>
              <w:jc w:val="center"/>
              <w:textAlignment w:val="auto"/>
              <w:rPr>
                <w:rFonts w:hint="default" w:ascii="Times New Roman" w:hAnsi="Times New Roman" w:eastAsia="黑体" w:cs="Times New Roman"/>
                <w:spacing w:val="0"/>
                <w:kern w:val="0"/>
                <w:sz w:val="20"/>
                <w:szCs w:val="20"/>
              </w:rPr>
            </w:pPr>
            <w:r>
              <w:rPr>
                <w:rFonts w:hint="default" w:ascii="Times New Roman" w:hAnsi="Times New Roman" w:eastAsia="黑体" w:cs="Times New Roman"/>
                <w:spacing w:val="0"/>
                <w:kern w:val="0"/>
                <w:sz w:val="20"/>
                <w:szCs w:val="20"/>
              </w:rPr>
              <w:t>尚未</w:t>
            </w:r>
          </w:p>
          <w:p>
            <w:pPr>
              <w:keepNext w:val="0"/>
              <w:keepLines w:val="0"/>
              <w:pageBreakBefore w:val="0"/>
              <w:widowControl w:val="0"/>
              <w:kinsoku/>
              <w:wordWrap/>
              <w:overflowPunct/>
              <w:topLinePunct w:val="0"/>
              <w:autoSpaceDE/>
              <w:autoSpaceDN/>
              <w:bidi w:val="0"/>
              <w:adjustRightInd/>
              <w:snapToGrid/>
              <w:spacing w:line="580" w:lineRule="exact"/>
              <w:ind w:left="-164" w:leftChars="-78" w:right="-153" w:rightChars="-73"/>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ind w:left="-99" w:leftChars="-47" w:right="-78" w:rightChars="-37"/>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ind w:left="-136" w:leftChars="-65" w:right="-124" w:rightChars="-59"/>
              <w:jc w:val="center"/>
              <w:textAlignment w:val="auto"/>
              <w:rPr>
                <w:rFonts w:hint="default" w:ascii="Times New Roman" w:hAnsi="Times New Roman" w:eastAsia="黑体" w:cs="Times New Roman"/>
                <w:spacing w:val="0"/>
                <w:kern w:val="0"/>
                <w:sz w:val="20"/>
                <w:szCs w:val="20"/>
              </w:rPr>
            </w:pPr>
            <w:r>
              <w:rPr>
                <w:rFonts w:hint="default" w:ascii="Times New Roman" w:hAnsi="Times New Roman" w:eastAsia="黑体" w:cs="Times New Roman"/>
                <w:spacing w:val="0"/>
                <w:kern w:val="0"/>
                <w:sz w:val="20"/>
                <w:szCs w:val="20"/>
              </w:rPr>
              <w:t>结果</w:t>
            </w:r>
          </w:p>
          <w:p>
            <w:pPr>
              <w:keepNext w:val="0"/>
              <w:keepLines w:val="0"/>
              <w:pageBreakBefore w:val="0"/>
              <w:widowControl w:val="0"/>
              <w:kinsoku/>
              <w:wordWrap/>
              <w:overflowPunct/>
              <w:topLinePunct w:val="0"/>
              <w:autoSpaceDE/>
              <w:autoSpaceDN/>
              <w:bidi w:val="0"/>
              <w:adjustRightInd/>
              <w:snapToGrid/>
              <w:spacing w:line="580" w:lineRule="exact"/>
              <w:ind w:left="-136" w:leftChars="-65" w:right="-124" w:rightChars="-59"/>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ind w:left="-173" w:leftChars="-83" w:right="-134" w:rightChars="-64" w:hanging="1"/>
              <w:jc w:val="center"/>
              <w:textAlignment w:val="auto"/>
              <w:rPr>
                <w:rFonts w:hint="default" w:ascii="Times New Roman" w:hAnsi="Times New Roman" w:eastAsia="黑体" w:cs="Times New Roman"/>
                <w:spacing w:val="0"/>
                <w:kern w:val="0"/>
                <w:sz w:val="20"/>
                <w:szCs w:val="20"/>
              </w:rPr>
            </w:pPr>
            <w:r>
              <w:rPr>
                <w:rFonts w:hint="default" w:ascii="Times New Roman" w:hAnsi="Times New Roman" w:eastAsia="黑体" w:cs="Times New Roman"/>
                <w:spacing w:val="0"/>
                <w:kern w:val="0"/>
                <w:sz w:val="20"/>
                <w:szCs w:val="20"/>
              </w:rPr>
              <w:t>其他</w:t>
            </w:r>
          </w:p>
          <w:p>
            <w:pPr>
              <w:keepNext w:val="0"/>
              <w:keepLines w:val="0"/>
              <w:pageBreakBefore w:val="0"/>
              <w:widowControl w:val="0"/>
              <w:kinsoku/>
              <w:wordWrap/>
              <w:overflowPunct/>
              <w:topLinePunct w:val="0"/>
              <w:autoSpaceDE/>
              <w:autoSpaceDN/>
              <w:bidi w:val="0"/>
              <w:adjustRightInd/>
              <w:snapToGrid/>
              <w:spacing w:line="580" w:lineRule="exact"/>
              <w:ind w:left="-173" w:leftChars="-83" w:right="-134" w:rightChars="-64" w:hanging="1"/>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ind w:left="-67" w:leftChars="-33" w:right="-105" w:rightChars="-50" w:hanging="2" w:hangingChars="1"/>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pacing w:val="0"/>
              </w:rPr>
            </w:pPr>
            <w:r>
              <w:rPr>
                <w:rFonts w:hint="default" w:ascii="Times New Roman" w:hAnsi="Times New Roman" w:eastAsia="黑体" w:cs="Times New Roman"/>
                <w:spacing w:val="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inorEastAsia"/>
                <w:spacing w:val="0"/>
                <w:lang w:val="en-US" w:eastAsia="zh-CN"/>
              </w:rPr>
            </w:pPr>
            <w:r>
              <w:rPr>
                <w:rFonts w:hint="default" w:ascii="Times New Roman" w:hAnsi="Times New Roman" w:cs="Times New Roman"/>
                <w:spacing w:val="0"/>
                <w:lang w:val="en-US" w:eastAsia="zh-CN"/>
              </w:rPr>
              <w:t>0</w:t>
            </w:r>
          </w:p>
        </w:tc>
      </w:tr>
    </w:tbl>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8"/>
          <w:rFonts w:hint="eastAsia" w:ascii="黑体" w:hAnsi="黑体" w:eastAsia="黑体" w:cs="黑体"/>
          <w:b w:val="0"/>
          <w:bCs/>
          <w:i w:val="0"/>
          <w:iCs w:val="0"/>
          <w:caps w:val="0"/>
          <w:color w:val="000000"/>
          <w:spacing w:val="0"/>
          <w:sz w:val="32"/>
          <w:szCs w:val="32"/>
          <w:shd w:val="clear" w:fill="FFFFFF"/>
          <w:lang w:val="en-US" w:eastAsia="zh-CN"/>
        </w:rPr>
      </w:pPr>
      <w:r>
        <w:rPr>
          <w:rStyle w:val="8"/>
          <w:rFonts w:hint="eastAsia" w:ascii="黑体" w:hAnsi="黑体" w:eastAsia="黑体" w:cs="黑体"/>
          <w:b w:val="0"/>
          <w:bCs/>
          <w:i w:val="0"/>
          <w:iCs w:val="0"/>
          <w:caps w:val="0"/>
          <w:color w:val="000000"/>
          <w:spacing w:val="0"/>
          <w:sz w:val="32"/>
          <w:szCs w:val="32"/>
          <w:shd w:val="clear" w:fill="FFFFFF"/>
          <w:lang w:val="en-US" w:eastAsia="zh-CN"/>
        </w:rPr>
        <w:t>五、存在的主要问题及改进情况</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（一）主要问题。</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一是</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公开便民性有待提高。公开形式还不够丰富，公开内容还不够贴近群众生产生活，</w:t>
      </w:r>
      <w:r>
        <w:rPr>
          <w:rFonts w:hint="default" w:ascii="Times New Roman" w:hAnsi="Times New Roman" w:eastAsia="仿宋_GB2312" w:cs="Times New Roman"/>
          <w:i w:val="0"/>
          <w:iCs w:val="0"/>
          <w:caps w:val="0"/>
          <w:color w:val="000000"/>
          <w:spacing w:val="0"/>
          <w:sz w:val="32"/>
          <w:szCs w:val="32"/>
          <w:shd w:val="clear" w:fill="FFFFFF"/>
          <w:lang w:eastAsia="zh-CN"/>
        </w:rPr>
        <w:t>部分公开的信息专业性较强，群众获取</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需要的信息较为困难</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二是业务能力</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仍</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需提升。</w:t>
      </w:r>
      <w:r>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t>政务</w:t>
      </w:r>
      <w:r>
        <w:rPr>
          <w:rFonts w:hint="default" w:ascii="Times New Roman" w:hAnsi="Times New Roman" w:eastAsia="仿宋_GB2312" w:cs="Times New Roman"/>
          <w:i w:val="0"/>
          <w:iCs w:val="0"/>
          <w:caps w:val="0"/>
          <w:color w:val="000000"/>
          <w:spacing w:val="0"/>
          <w:kern w:val="0"/>
          <w:sz w:val="32"/>
          <w:szCs w:val="32"/>
          <w:highlight w:val="none"/>
          <w:shd w:val="clear" w:fill="FFFFFF"/>
          <w:lang w:val="en-US" w:eastAsia="zh-CN" w:bidi="ar"/>
        </w:rPr>
        <w:t>公开办人员存在身兼多职、</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更换频繁等情况，随着政府工作的细化，信息量倍增，存在公开深度不够、质量不高、内容不全等问题</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对信息公开工作相关要求和规定的学习有待进一步加强</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p>
    <w:p>
      <w:pPr>
        <w:keepNext w:val="0"/>
        <w:keepLines w:val="0"/>
        <w:widowControl/>
        <w:suppressLineNumbers w:val="0"/>
        <w:ind w:firstLine="640" w:firstLineChars="200"/>
        <w:jc w:val="left"/>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（二）改进情况。</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一是不断</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提升便民服务能力。适时采取图文搭配等通俗易懂的公开方式，提升政民互动的整体水平，充分利用线下专区设备、场地、受众面等优势，对一些群众关注度高的工作，拓展更加丰富多样的政民互动和公众参与形式，组织相关部门开展政策解读及系列主题活动，提升便民利民服务能力。</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二是常态化开展培训学习活动。</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坚持定期组织开展政务公开业务培训和研讨交流</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活动</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，增强政务公开工作</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人员</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的自觉性和责任感。培养服务意识、学习专业技能，打造一批政务公开的专业人才</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，不断提升政务公开工作质效</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六、其他需要报告的事项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（一）收取信息处理费情况方面。</w:t>
      </w:r>
      <w:r>
        <w:rPr>
          <w:rFonts w:hint="default" w:ascii="Times New Roman" w:hAnsi="Times New Roman" w:eastAsia="仿宋_GB2312" w:cs="Times New Roman"/>
          <w:i w:val="0"/>
          <w:iCs w:val="0"/>
          <w:caps w:val="0"/>
          <w:color w:val="000000"/>
          <w:spacing w:val="0"/>
          <w:sz w:val="32"/>
          <w:szCs w:val="32"/>
          <w:shd w:val="clear" w:fill="FFFFFF"/>
          <w:lang w:eastAsia="zh-CN"/>
        </w:rPr>
        <w:t>本年度政府信息公开申请未达到《政府信息公开信息处理费管理办法》（国办函〔2020〕109号）所规定的信息处理费收费标准，故未收取信息处理费。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default" w:ascii="楷体_GB2312" w:hAnsi="楷体_GB2312" w:eastAsia="楷体_GB2312" w:cs="楷体_GB2312"/>
          <w:i w:val="0"/>
          <w:iCs w:val="0"/>
          <w:caps w:val="0"/>
          <w:color w:val="000000"/>
          <w:spacing w:val="0"/>
          <w:kern w:val="0"/>
          <w:sz w:val="32"/>
          <w:szCs w:val="32"/>
          <w:shd w:val="clear" w:fill="FFFFFF"/>
          <w:lang w:val="en-US" w:eastAsia="zh-CN" w:bidi="ar"/>
        </w:rPr>
        <w:t>（二）落实上级年度政务公开工作要点情况。</w:t>
      </w:r>
      <w:r>
        <w:rPr>
          <w:rFonts w:hint="default" w:ascii="Times New Roman" w:hAnsi="Times New Roman" w:eastAsia="仿宋_GB2312" w:cs="Times New Roman"/>
          <w:i w:val="0"/>
          <w:iCs w:val="0"/>
          <w:caps w:val="0"/>
          <w:color w:val="000000"/>
          <w:spacing w:val="0"/>
          <w:sz w:val="32"/>
          <w:szCs w:val="32"/>
          <w:shd w:val="clear" w:fill="FFFFFF"/>
          <w:lang w:eastAsia="zh-CN"/>
        </w:rPr>
        <w:t>对照《薛城区202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lang w:eastAsia="zh-CN"/>
        </w:rPr>
        <w:t>年政务公开工作要点》，认真落实政务公开新要求、新任务，围绕重点领域信息公开、政策发布解读与回应、基层政务公开标准化规范化建设和重要部署执行等方面，及时、集中、规范发布法定主动公开内容，扎实做好政务公开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default" w:ascii="楷体_GB2312" w:hAnsi="楷体_GB2312" w:eastAsia="楷体_GB2312" w:cs="楷体_GB2312"/>
          <w:i w:val="0"/>
          <w:iCs w:val="0"/>
          <w:caps w:val="0"/>
          <w:color w:val="000000"/>
          <w:spacing w:val="0"/>
          <w:kern w:val="0"/>
          <w:sz w:val="32"/>
          <w:szCs w:val="32"/>
          <w:shd w:val="clear" w:fill="FFFFFF"/>
          <w:lang w:val="en-US" w:eastAsia="zh-CN" w:bidi="ar"/>
        </w:rPr>
        <w:t>（三）人大代表建议和政协提案办理情况方面。</w:t>
      </w:r>
      <w:r>
        <w:rPr>
          <w:rFonts w:hint="default" w:ascii="Times New Roman" w:hAnsi="Times New Roman" w:eastAsia="仿宋_GB2312" w:cs="Times New Roman"/>
          <w:i w:val="0"/>
          <w:iCs w:val="0"/>
          <w:caps w:val="0"/>
          <w:color w:val="000000"/>
          <w:spacing w:val="0"/>
          <w:sz w:val="32"/>
          <w:szCs w:val="32"/>
          <w:shd w:val="clear" w:fill="FFFFFF"/>
          <w:lang w:eastAsia="zh-CN"/>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lang w:eastAsia="zh-CN"/>
        </w:rPr>
        <w:t>年，薛城区沙沟镇共承办</w:t>
      </w:r>
      <w:r>
        <w:rPr>
          <w:rFonts w:hint="eastAsia" w:ascii="Times New Roman" w:hAnsi="Times New Roman" w:eastAsia="仿宋_GB2312" w:cs="Times New Roman"/>
          <w:i w:val="0"/>
          <w:iCs w:val="0"/>
          <w:caps w:val="0"/>
          <w:color w:val="000000"/>
          <w:spacing w:val="0"/>
          <w:sz w:val="32"/>
          <w:szCs w:val="32"/>
          <w:shd w:val="clear" w:fill="FFFFFF"/>
          <w:lang w:val="en-US" w:eastAsia="zh-CN"/>
        </w:rPr>
        <w:t>市</w:t>
      </w:r>
      <w:r>
        <w:rPr>
          <w:rFonts w:hint="default" w:ascii="Times New Roman" w:hAnsi="Times New Roman" w:eastAsia="仿宋_GB2312" w:cs="Times New Roman"/>
          <w:i w:val="0"/>
          <w:iCs w:val="0"/>
          <w:caps w:val="0"/>
          <w:color w:val="000000"/>
          <w:spacing w:val="0"/>
          <w:sz w:val="32"/>
          <w:szCs w:val="32"/>
          <w:shd w:val="clear" w:fill="FFFFFF"/>
          <w:lang w:eastAsia="zh-CN"/>
        </w:rPr>
        <w:t>区级人大建议3件，涉及铁路桥涵排水、道路增宽、增设红绿灯等方面。截至202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lang w:eastAsia="zh-CN"/>
        </w:rPr>
        <w:t>年底，所有建议均已采纳，已办理并答复完毕。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420"/>
        <w:jc w:val="left"/>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楷体_GB2312" w:hAnsi="楷体_GB2312" w:eastAsia="楷体_GB2312" w:cs="楷体_GB2312"/>
          <w:i w:val="0"/>
          <w:iCs w:val="0"/>
          <w:caps w:val="0"/>
          <w:color w:val="000000"/>
          <w:spacing w:val="0"/>
          <w:kern w:val="0"/>
          <w:sz w:val="32"/>
          <w:szCs w:val="32"/>
          <w:shd w:val="clear" w:fill="FFFFFF"/>
          <w:lang w:val="en-US" w:eastAsia="zh-CN" w:bidi="ar"/>
        </w:rPr>
        <w:t>（四）开展政务公开创新方面。</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过“线上+线下”多维阵地，不断扩大政务公开范围。线上依托政府官方网站、微信公众号等载体</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sz w:val="32"/>
          <w:szCs w:val="32"/>
          <w:shd w:val="clear" w:fill="FFFFFF"/>
          <w:lang w:eastAsia="zh-CN"/>
        </w:rPr>
        <w:t>深化“互联网+政务服务”，</w:t>
      </w:r>
      <w:r>
        <w:rPr>
          <w:rFonts w:hint="default" w:ascii="Times New Roman" w:hAnsi="Times New Roman" w:eastAsia="仿宋_GB2312" w:cs="Times New Roman"/>
          <w:i w:val="0"/>
          <w:iCs w:val="0"/>
          <w:caps w:val="0"/>
          <w:color w:val="000000"/>
          <w:spacing w:val="0"/>
          <w:sz w:val="32"/>
          <w:szCs w:val="32"/>
          <w:shd w:val="clear" w:fill="FFFFFF"/>
          <w:lang w:val="en-US" w:eastAsia="zh-CN"/>
        </w:rPr>
        <w:t>发</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布社会民生、乡村振兴、重点项目等领域信息。线下通过发放宣传手册、“三务”公开栏等方式，及时宣传</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沙沟镇</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最新工作动态和惠民政策内容</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方便群众了解政务公开事项。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eastAsia" w:ascii="楷体_GB2312" w:hAnsi="楷体_GB2312" w:eastAsia="楷体_GB2312" w:cs="楷体_GB2312"/>
          <w:i w:val="0"/>
          <w:iCs w:val="0"/>
          <w:caps w:val="0"/>
          <w:color w:val="000000"/>
          <w:spacing w:val="0"/>
          <w:sz w:val="32"/>
          <w:szCs w:val="32"/>
          <w:shd w:val="clear" w:fill="FFFFFF"/>
          <w:lang w:eastAsia="zh-CN"/>
        </w:rPr>
        <w:t>（五）本单位政府信息公开工作年度报告数据统计需要说明的事项：</w:t>
      </w:r>
      <w:r>
        <w:rPr>
          <w:rFonts w:hint="default" w:ascii="Times New Roman" w:hAnsi="Times New Roman" w:eastAsia="仿宋_GB2312" w:cs="Times New Roman"/>
          <w:i w:val="0"/>
          <w:iCs w:val="0"/>
          <w:caps w:val="0"/>
          <w:color w:val="000000"/>
          <w:spacing w:val="0"/>
          <w:sz w:val="32"/>
          <w:szCs w:val="32"/>
          <w:shd w:val="clear" w:fill="FFFFFF"/>
          <w:lang w:eastAsia="zh-CN"/>
        </w:rPr>
        <w:t>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default" w:ascii="楷体_GB2312" w:hAnsi="楷体_GB2312" w:eastAsia="楷体_GB2312" w:cs="楷体_GB2312"/>
          <w:i w:val="0"/>
          <w:iCs w:val="0"/>
          <w:caps w:val="0"/>
          <w:color w:val="000000"/>
          <w:spacing w:val="0"/>
          <w:sz w:val="32"/>
          <w:szCs w:val="32"/>
          <w:shd w:val="clear" w:fill="FFFFFF"/>
          <w:lang w:eastAsia="zh-CN"/>
        </w:rPr>
        <w:t>（六）其他有关文件专门要求通过政府信息公开工作年度报告予以报告的事项：</w:t>
      </w:r>
      <w:r>
        <w:rPr>
          <w:rFonts w:hint="default" w:ascii="Times New Roman" w:hAnsi="Times New Roman" w:eastAsia="仿宋_GB2312" w:cs="Times New Roman"/>
          <w:i w:val="0"/>
          <w:iCs w:val="0"/>
          <w:caps w:val="0"/>
          <w:color w:val="000000"/>
          <w:spacing w:val="0"/>
          <w:sz w:val="32"/>
          <w:szCs w:val="32"/>
          <w:shd w:val="clear" w:fill="FFFFFF"/>
          <w:lang w:eastAsia="zh-CN"/>
        </w:rPr>
        <w:t>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bookmarkStart w:id="10" w:name="_GoBack"/>
      <w:bookmarkEnd w:id="10"/>
    </w:p>
    <w:sectPr>
      <w:footerReference r:id="rId3" w:type="default"/>
      <w:pgSz w:w="11906" w:h="16838"/>
      <w:pgMar w:top="1701" w:right="1701" w:bottom="1701" w:left="1701" w:header="1134"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05571"/>
    <w:rsid w:val="043046E9"/>
    <w:rsid w:val="17142269"/>
    <w:rsid w:val="33F7818E"/>
    <w:rsid w:val="3AE36272"/>
    <w:rsid w:val="3F3F9CE3"/>
    <w:rsid w:val="4CF65331"/>
    <w:rsid w:val="4FEB72DE"/>
    <w:rsid w:val="5B7C8C5F"/>
    <w:rsid w:val="5FBBF583"/>
    <w:rsid w:val="6603680C"/>
    <w:rsid w:val="66BDC2BE"/>
    <w:rsid w:val="6F990DB4"/>
    <w:rsid w:val="76BCCFE5"/>
    <w:rsid w:val="77432055"/>
    <w:rsid w:val="7F905571"/>
    <w:rsid w:val="7FBE8BF8"/>
    <w:rsid w:val="7FFF3A2C"/>
    <w:rsid w:val="ABFDEE90"/>
    <w:rsid w:val="B3A3F31A"/>
    <w:rsid w:val="B49A5FB8"/>
    <w:rsid w:val="B6EA304E"/>
    <w:rsid w:val="BD3F7860"/>
    <w:rsid w:val="BDFFA1EE"/>
    <w:rsid w:val="BFDFB95B"/>
    <w:rsid w:val="DBFFE40B"/>
    <w:rsid w:val="DFFF024B"/>
    <w:rsid w:val="E57F0BE2"/>
    <w:rsid w:val="F9CFB245"/>
    <w:rsid w:val="FBEFCAEE"/>
    <w:rsid w:val="FE7D5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3202</Words>
  <Characters>3326</Characters>
  <Lines>0</Lines>
  <Paragraphs>0</Paragraphs>
  <TotalTime>61</TotalTime>
  <ScaleCrop>false</ScaleCrop>
  <LinksUpToDate>false</LinksUpToDate>
  <CharactersWithSpaces>3340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2025-01-14T08:50:00Z</dcterms:created>
  <dc:creator>Administrator</dc:creator>
  <cp:lastModifiedBy>user</cp:lastModifiedBy>
  <cp:lastPrinted>2025-01-15T16:12:00Z</cp:lastPrinted>
  <dcterms:modified xsi:type="dcterms:W3CDTF">2026-02-10T16:59:25Z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213280F5C02F4A2EB0C0A1B058B5CA4A_13</vt:lpwstr>
  </property>
  <property fmtid="{D5CDD505-2E9C-101B-9397-08002B2CF9AE}" pid="4" name="KSOTemplateDocerSaveRecord">
    <vt:lpwstr>eyJoZGlkIjoiMWUxYTE3NTQ3NTIxOWQ2NmFkNGI4ZTIyNmY4NThkZjIiLCJ1c2VySWQiOiIxOTkyNjQxMjkifQ==</vt:lpwstr>
  </property>
</Properties>
</file>