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kinsoku/>
        <w:wordWrap/>
        <w:overflowPunct/>
        <w:topLinePunct w:val="0"/>
        <w:autoSpaceDE/>
        <w:autoSpaceDN/>
        <w:bidi w:val="0"/>
        <w:adjustRightInd/>
        <w:spacing w:before="0" w:beforeAutospacing="0" w:after="0" w:afterAutospacing="0" w:line="580" w:lineRule="exact"/>
        <w:jc w:val="center"/>
        <w:textAlignment w:val="auto"/>
        <w:rPr>
          <w:rFonts w:hint="eastAsia" w:ascii="Times New Roman" w:hAnsi="Times New Roman" w:eastAsia="方正小标宋简体" w:cs="Times New Roman"/>
          <w:b w:val="0"/>
          <w:bCs w:val="0"/>
          <w:sz w:val="44"/>
          <w:szCs w:val="44"/>
          <w:shd w:val="clear" w:color="auto" w:fill="FFFFFF"/>
        </w:rPr>
      </w:pPr>
      <w:r>
        <w:rPr>
          <w:rFonts w:hint="eastAsia" w:ascii="Times New Roman" w:hAnsi="Times New Roman" w:eastAsia="方正小标宋简体" w:cs="Times New Roman"/>
          <w:b w:val="0"/>
          <w:bCs w:val="0"/>
          <w:sz w:val="44"/>
          <w:szCs w:val="44"/>
          <w:shd w:val="clear" w:color="auto" w:fill="FFFFFF"/>
        </w:rPr>
        <w:t>薛城区文旅局</w:t>
      </w:r>
    </w:p>
    <w:p>
      <w:pPr>
        <w:pStyle w:val="2"/>
        <w:pageBreakBefore w:val="0"/>
        <w:widowControl/>
        <w:kinsoku/>
        <w:wordWrap/>
        <w:overflowPunct/>
        <w:topLinePunct w:val="0"/>
        <w:autoSpaceDE/>
        <w:autoSpaceDN/>
        <w:bidi w:val="0"/>
        <w:adjustRightInd/>
        <w:spacing w:before="0" w:beforeAutospacing="0" w:after="0" w:afterAutospacing="0" w:line="580" w:lineRule="exact"/>
        <w:jc w:val="center"/>
        <w:textAlignment w:val="auto"/>
        <w:rPr>
          <w:rFonts w:hint="default" w:ascii="Times New Roman" w:hAnsi="Times New Roman" w:eastAsia="方正小标宋简体" w:cs="Times New Roman"/>
          <w:b w:val="0"/>
          <w:bCs w:val="0"/>
          <w:sz w:val="44"/>
          <w:szCs w:val="44"/>
          <w:shd w:val="clear" w:color="auto" w:fill="FFFFFF"/>
        </w:rPr>
      </w:pPr>
      <w:r>
        <w:rPr>
          <w:rFonts w:hint="default" w:ascii="Times New Roman" w:hAnsi="Times New Roman" w:eastAsia="方正小标宋简体" w:cs="Times New Roman"/>
          <w:b w:val="0"/>
          <w:bCs w:val="0"/>
          <w:sz w:val="44"/>
          <w:szCs w:val="44"/>
          <w:shd w:val="clear" w:color="auto" w:fill="FFFFFF"/>
        </w:rPr>
        <w:t xml:space="preserve"> 202</w:t>
      </w:r>
      <w:r>
        <w:rPr>
          <w:rFonts w:hint="eastAsia" w:ascii="Times New Roman" w:hAnsi="Times New Roman" w:eastAsia="方正小标宋简体" w:cs="Times New Roman"/>
          <w:b w:val="0"/>
          <w:bCs w:val="0"/>
          <w:sz w:val="44"/>
          <w:szCs w:val="44"/>
          <w:shd w:val="clear" w:color="auto" w:fill="FFFFFF"/>
          <w:lang w:val="en-US" w:eastAsia="zh-CN"/>
        </w:rPr>
        <w:t>5</w:t>
      </w:r>
      <w:r>
        <w:rPr>
          <w:rFonts w:hint="default" w:ascii="Times New Roman" w:hAnsi="Times New Roman" w:eastAsia="方正小标宋简体" w:cs="Times New Roman"/>
          <w:b w:val="0"/>
          <w:bCs w:val="0"/>
          <w:sz w:val="44"/>
          <w:szCs w:val="44"/>
          <w:shd w:val="clear" w:color="auto" w:fill="FFFFFF"/>
        </w:rPr>
        <w:t>年政府信息公开工作年度报告</w:t>
      </w:r>
    </w:p>
    <w:p>
      <w:pPr>
        <w:rPr>
          <w:rFonts w:hint="default"/>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政府信息公开条例》（国务院令第711号，以下简称《条例》）和《国务院办公厅政府信息与政务公开办公室关于印发&lt;中华人民共和国政府信息公开工作年度报告格式&gt;的通知》（国办公开办函〔2021〕30号）要求，现就推进政府信息公开工作情况，向社会公布薛城区文旅局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政府信息公开工作年度报告。本报告包括总体情况、行政机关主动公开政府信息情况、行政机关收到和处理政府信息公开申请情况、因政府信息公开工作被申请行政复议、提起行政诉讼情况、政府信息公开工作存在的主要问题及改进情况、其他需要报告的事项等六个部分。本年度报告中所列数据的统计期限自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年1月1日起至202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年12月31日止。</w:t>
      </w:r>
    </w:p>
    <w:p>
      <w:pPr>
        <w:keepNext w:val="0"/>
        <w:keepLines w:val="0"/>
        <w:pageBreakBefore w:val="0"/>
        <w:kinsoku/>
        <w:wordWrap/>
        <w:overflowPunct/>
        <w:topLinePunct w:val="0"/>
        <w:autoSpaceDE/>
        <w:autoSpaceDN/>
        <w:bidi w:val="0"/>
        <w:adjustRightInd/>
        <w:snapToGrid/>
        <w:spacing w:line="580" w:lineRule="exact"/>
        <w:ind w:firstLine="668" w:firstLineChars="200"/>
        <w:textAlignment w:val="auto"/>
        <w:rPr>
          <w:rFonts w:hint="eastAsia" w:eastAsiaTheme="minorEastAsia"/>
          <w:lang w:val="en-US" w:eastAsia="zh-CN"/>
        </w:rPr>
      </w:pPr>
      <w:r>
        <w:rPr>
          <w:rStyle w:val="9"/>
          <w:rFonts w:hint="eastAsia" w:ascii="黑体" w:hAnsi="黑体" w:eastAsia="黑体" w:cs="黑体"/>
          <w:b w:val="0"/>
          <w:bCs/>
          <w:spacing w:val="7"/>
          <w:kern w:val="0"/>
          <w:sz w:val="32"/>
          <w:szCs w:val="32"/>
          <w:shd w:val="clear" w:color="auto" w:fill="FFFFFF"/>
          <w:lang w:bidi="hi-IN"/>
        </w:rPr>
        <w:t>一、总体情况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薛城区文旅局在区委、区政府的坚强领导和区公开办的精心指导下，坚持以习近平新时代中国特色社会主义思想为指导，严格落实《中华人民共和国政府信息公开条例》及各级决策部署，紧扣“十四五”规划收官和“强工兴产、转型突围”关键要求，聚焦文旅融合发展、文旅惠民服务、重大赛事活动保障等重点领域，不断完善公开工作规范，加大核心信息公开力度，全面提升政务公开质量和实效，为推动全区文旅事业高质量发展注入强劲动力。</w:t>
      </w:r>
    </w:p>
    <w:p>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80" w:lineRule="exact"/>
        <w:ind w:firstLine="668" w:firstLineChars="200"/>
        <w:jc w:val="both"/>
        <w:textAlignment w:val="auto"/>
        <w:rPr>
          <w:rStyle w:val="9"/>
          <w:rFonts w:hint="default" w:ascii="楷体" w:hAnsi="楷体" w:eastAsia="楷体" w:cs="楷体"/>
          <w:b w:val="0"/>
          <w:bCs/>
          <w:spacing w:val="7"/>
          <w:kern w:val="0"/>
          <w:sz w:val="32"/>
          <w:szCs w:val="32"/>
          <w:shd w:val="clear" w:color="auto" w:fill="FFFFFF"/>
          <w:lang w:val="en-US" w:eastAsia="zh-CN" w:bidi="hi-IN"/>
        </w:rPr>
      </w:pPr>
      <w:r>
        <w:rPr>
          <w:rStyle w:val="9"/>
          <w:rFonts w:hint="default" w:ascii="楷体" w:hAnsi="楷体" w:eastAsia="楷体" w:cs="楷体"/>
          <w:b w:val="0"/>
          <w:bCs/>
          <w:spacing w:val="7"/>
          <w:kern w:val="0"/>
          <w:sz w:val="32"/>
          <w:szCs w:val="32"/>
          <w:shd w:val="clear" w:color="auto" w:fill="FFFFFF"/>
          <w:lang w:val="en-US" w:eastAsia="zh-CN" w:bidi="hi-IN"/>
        </w:rPr>
        <w:t>主动公开情况</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区文旅局坚持“以公开为常态、不公开为例外”原则，充分发挥薛城区人民政府网站的主阵地作用，聚焦群众关切，持续深化重点领域信息公开，积极主动发布</w:t>
      </w:r>
      <w:r>
        <w:rPr>
          <w:rStyle w:val="9"/>
          <w:rFonts w:hint="eastAsia" w:ascii="Times New Roman" w:hAnsi="Times New Roman" w:eastAsia="仿宋_GB2312" w:cs="Times New Roman"/>
          <w:b w:val="0"/>
          <w:bCs/>
          <w:spacing w:val="7"/>
          <w:kern w:val="0"/>
          <w:sz w:val="32"/>
          <w:szCs w:val="32"/>
          <w:shd w:val="clear" w:color="auto" w:fill="FFFFFF"/>
          <w:lang w:bidi="hi-IN"/>
        </w:rPr>
        <w:t>文化旅游活动、文物保护利用</w:t>
      </w:r>
      <w:r>
        <w:rPr>
          <w:rFonts w:hint="default" w:ascii="Times New Roman" w:hAnsi="Times New Roman" w:eastAsia="仿宋_GB2312" w:cs="Times New Roman"/>
          <w:sz w:val="32"/>
          <w:szCs w:val="32"/>
        </w:rPr>
        <w:t>、文化旅游市场监管等重点工作信息。截至202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年12月31日，共公布各类信息</w:t>
      </w:r>
      <w:r>
        <w:rPr>
          <w:rFonts w:hint="eastAsia"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rPr>
        <w:t>条。</w:t>
      </w:r>
    </w:p>
    <w:p>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80" w:lineRule="exact"/>
        <w:ind w:firstLine="668" w:firstLineChars="200"/>
        <w:jc w:val="both"/>
        <w:textAlignment w:val="auto"/>
        <w:rPr>
          <w:rStyle w:val="9"/>
          <w:rFonts w:hint="default" w:ascii="楷体" w:hAnsi="楷体" w:eastAsia="楷体" w:cs="楷体"/>
          <w:b w:val="0"/>
          <w:bCs/>
          <w:spacing w:val="7"/>
          <w:kern w:val="0"/>
          <w:sz w:val="32"/>
          <w:szCs w:val="32"/>
          <w:shd w:val="clear" w:color="auto" w:fill="FFFFFF"/>
          <w:lang w:val="en-US" w:eastAsia="zh-CN" w:bidi="hi-IN"/>
        </w:rPr>
      </w:pPr>
      <w:r>
        <w:rPr>
          <w:rStyle w:val="9"/>
          <w:rFonts w:hint="default" w:ascii="楷体" w:hAnsi="楷体" w:eastAsia="楷体" w:cs="楷体"/>
          <w:b w:val="0"/>
          <w:bCs/>
          <w:spacing w:val="7"/>
          <w:kern w:val="0"/>
          <w:sz w:val="32"/>
          <w:szCs w:val="32"/>
          <w:shd w:val="clear" w:color="auto" w:fill="FFFFFF"/>
          <w:lang w:val="en-US" w:eastAsia="zh-CN" w:bidi="hi-IN"/>
        </w:rPr>
        <w:t>依申请公开情况</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w:t>
      </w:r>
      <w:r>
        <w:rPr>
          <w:rFonts w:hint="eastAsia" w:ascii="Times New Roman" w:hAnsi="Times New Roman" w:eastAsia="仿宋_GB2312" w:cs="Times New Roman"/>
          <w:sz w:val="32"/>
          <w:szCs w:val="32"/>
          <w:lang w:val="en-US" w:eastAsia="zh-CN"/>
        </w:rPr>
        <w:t>文旅</w:t>
      </w:r>
      <w:r>
        <w:rPr>
          <w:rFonts w:hint="default" w:ascii="Times New Roman" w:hAnsi="Times New Roman" w:eastAsia="仿宋_GB2312" w:cs="Times New Roman"/>
          <w:sz w:val="32"/>
          <w:szCs w:val="32"/>
        </w:rPr>
        <w:t>局严格执行依申请公开程序，始终保持</w:t>
      </w:r>
      <w:r>
        <w:rPr>
          <w:rFonts w:hint="eastAsia" w:ascii="Times New Roman" w:hAnsi="Times New Roman" w:eastAsia="仿宋_GB2312" w:cs="Times New Roman"/>
          <w:sz w:val="32"/>
          <w:szCs w:val="32"/>
          <w:lang w:eastAsia="zh-CN"/>
        </w:rPr>
        <w:t>依申请公开渠道畅通</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年度共受理政府信息依申请公开0件，存在行政复议0件，不存在行政诉讼的情况。</w:t>
      </w:r>
    </w:p>
    <w:p>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80" w:lineRule="exact"/>
        <w:ind w:firstLine="668" w:firstLineChars="200"/>
        <w:jc w:val="both"/>
        <w:textAlignment w:val="auto"/>
        <w:rPr>
          <w:rStyle w:val="9"/>
          <w:rFonts w:hint="default" w:ascii="楷体" w:hAnsi="楷体" w:eastAsia="楷体" w:cs="楷体"/>
          <w:b w:val="0"/>
          <w:bCs/>
          <w:spacing w:val="7"/>
          <w:kern w:val="0"/>
          <w:sz w:val="32"/>
          <w:szCs w:val="32"/>
          <w:shd w:val="clear" w:color="auto" w:fill="FFFFFF"/>
          <w:lang w:val="en-US" w:eastAsia="zh-CN" w:bidi="hi-IN"/>
        </w:rPr>
      </w:pPr>
      <w:r>
        <w:rPr>
          <w:rStyle w:val="9"/>
          <w:rFonts w:hint="default" w:ascii="楷体" w:hAnsi="楷体" w:eastAsia="楷体" w:cs="楷体"/>
          <w:b w:val="0"/>
          <w:bCs/>
          <w:spacing w:val="7"/>
          <w:kern w:val="0"/>
          <w:sz w:val="32"/>
          <w:szCs w:val="32"/>
          <w:shd w:val="clear" w:color="auto" w:fill="FFFFFF"/>
          <w:lang w:val="en-US" w:eastAsia="zh-CN" w:bidi="hi-IN"/>
        </w:rPr>
        <w:t>政府信息公开管理情况</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健全统筹推进机制，筑牢组织保障根基。构建起主要领导负总责、分管领导直接抓、业务科室具体承办、办公室专人经办的工作体系，明确各环节责任分工，为公开工作提供坚实的人员与组织保障。二是严格执行公开规范，严把信息发布关口。认真落实公开“三审三校”制度，对信息发布严格校对审核把关，压紧压实各科室责任，严把入口，细化责任。三是强化动态管理举措，保障信息时效质量。加强已公开信息的动态管理，不定期开展有效性核查与更新工作，及时剔除失效内容、补充完善最新信息，切实保障发布信息的准确性、时效性和实用性。</w:t>
      </w:r>
    </w:p>
    <w:p>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80" w:lineRule="exact"/>
        <w:ind w:firstLine="668" w:firstLineChars="200"/>
        <w:jc w:val="both"/>
        <w:textAlignment w:val="auto"/>
        <w:rPr>
          <w:rStyle w:val="9"/>
          <w:rFonts w:hint="default" w:ascii="楷体" w:hAnsi="楷体" w:eastAsia="楷体" w:cs="楷体"/>
          <w:b w:val="0"/>
          <w:bCs/>
          <w:spacing w:val="7"/>
          <w:kern w:val="0"/>
          <w:sz w:val="32"/>
          <w:szCs w:val="32"/>
          <w:shd w:val="clear" w:color="auto" w:fill="FFFFFF"/>
          <w:lang w:val="en-US" w:eastAsia="zh-CN" w:bidi="hi-IN"/>
        </w:rPr>
      </w:pPr>
      <w:r>
        <w:rPr>
          <w:rStyle w:val="9"/>
          <w:rFonts w:hint="default" w:ascii="楷体" w:hAnsi="楷体" w:eastAsia="楷体" w:cs="楷体"/>
          <w:b w:val="0"/>
          <w:bCs/>
          <w:spacing w:val="7"/>
          <w:kern w:val="0"/>
          <w:sz w:val="32"/>
          <w:szCs w:val="32"/>
          <w:shd w:val="clear" w:color="auto" w:fill="FFFFFF"/>
          <w:lang w:val="en-US" w:eastAsia="zh-CN" w:bidi="hi-IN"/>
        </w:rPr>
        <w:t>政府信息公开平台建设</w:t>
      </w:r>
      <w:r>
        <w:rPr>
          <w:rStyle w:val="9"/>
          <w:rFonts w:hint="eastAsia" w:ascii="楷体" w:hAnsi="楷体" w:eastAsia="楷体" w:cs="楷体"/>
          <w:b w:val="0"/>
          <w:bCs/>
          <w:spacing w:val="7"/>
          <w:kern w:val="0"/>
          <w:sz w:val="32"/>
          <w:szCs w:val="32"/>
          <w:shd w:val="clear" w:color="auto" w:fill="FFFFFF"/>
          <w:lang w:val="en-US" w:eastAsia="zh-CN" w:bidi="hi-IN"/>
        </w:rPr>
        <w:t>情况</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不断完善主动公开、依申请公开等平台建设，进一步规范信息发布，完善栏目设置，增加更新频率，丰富信息内容，提高信息质量，不断提高政府信息公开平台建设水平。</w:t>
      </w:r>
    </w:p>
    <w:p>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80" w:lineRule="exact"/>
        <w:ind w:firstLine="668" w:firstLineChars="200"/>
        <w:jc w:val="both"/>
        <w:textAlignment w:val="auto"/>
        <w:rPr>
          <w:rStyle w:val="9"/>
          <w:rFonts w:hint="default" w:ascii="楷体" w:hAnsi="楷体" w:eastAsia="楷体" w:cs="楷体"/>
          <w:b w:val="0"/>
          <w:bCs/>
          <w:spacing w:val="7"/>
          <w:kern w:val="0"/>
          <w:sz w:val="32"/>
          <w:szCs w:val="32"/>
          <w:shd w:val="clear" w:color="auto" w:fill="FFFFFF"/>
          <w:lang w:val="en-US" w:eastAsia="zh-CN" w:bidi="hi-IN"/>
        </w:rPr>
      </w:pPr>
      <w:r>
        <w:rPr>
          <w:rStyle w:val="9"/>
          <w:rFonts w:hint="default" w:ascii="楷体" w:hAnsi="楷体" w:eastAsia="楷体" w:cs="楷体"/>
          <w:b w:val="0"/>
          <w:bCs/>
          <w:spacing w:val="7"/>
          <w:kern w:val="0"/>
          <w:sz w:val="32"/>
          <w:szCs w:val="32"/>
          <w:shd w:val="clear" w:color="auto" w:fill="FFFFFF"/>
          <w:lang w:val="en-US" w:eastAsia="zh-CN" w:bidi="hi-IN"/>
        </w:rPr>
        <w:t>监督保障情况</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认真落实公开“三审三校”制度，对信息发布严格校对审核把关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加强已公开信息的动态管理，不定期开展有效性核查与更新工作，及时剔除失效内容、补充完善最新信息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定期组织工作人员参加政务公开业务培训，强化保密意识，提升业务水平。</w:t>
      </w:r>
    </w:p>
    <w:p>
      <w:pPr>
        <w:pStyle w:val="6"/>
        <w:widowControl/>
        <w:numPr>
          <w:ilvl w:val="0"/>
          <w:numId w:val="2"/>
        </w:numPr>
        <w:shd w:val="clear" w:color="auto" w:fill="FFFFFF"/>
        <w:spacing w:beforeAutospacing="0" w:afterAutospacing="0" w:line="555" w:lineRule="atLeast"/>
        <w:ind w:firstLine="645"/>
        <w:jc w:val="both"/>
        <w:rPr>
          <w:rStyle w:val="9"/>
          <w:rFonts w:hint="default" w:ascii="黑体" w:hAnsi="黑体" w:eastAsia="黑体" w:cs="黑体"/>
          <w:b w:val="0"/>
          <w:bCs/>
          <w:spacing w:val="7"/>
          <w:sz w:val="32"/>
          <w:szCs w:val="32"/>
          <w:shd w:val="clear" w:color="auto" w:fill="FFFFFF"/>
          <w:lang w:bidi="hi-IN"/>
        </w:rPr>
      </w:pPr>
      <w:r>
        <w:rPr>
          <w:rStyle w:val="9"/>
          <w:rFonts w:hint="default" w:ascii="黑体" w:hAnsi="黑体" w:eastAsia="黑体" w:cs="黑体"/>
          <w:b w:val="0"/>
          <w:bCs/>
          <w:spacing w:val="7"/>
          <w:sz w:val="32"/>
          <w:szCs w:val="32"/>
          <w:shd w:val="clear" w:color="auto" w:fill="FFFFFF"/>
          <w:lang w:bidi="hi-IN"/>
        </w:rPr>
        <w:t>行政机关主动公开政府信息情况</w:t>
      </w:r>
    </w:p>
    <w:tbl>
      <w:tblPr>
        <w:tblStyle w:val="7"/>
        <w:tblW w:w="8968"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信息内容</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本年制发件数</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本年废止件数</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规章</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行政规范性文件</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行政许可</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行政处罚</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行政强制</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行政事业性收费</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r>
    </w:tbl>
    <w:p>
      <w:pPr>
        <w:widowControl/>
        <w:kinsoku w:val="0"/>
        <w:autoSpaceDE w:val="0"/>
        <w:autoSpaceDN w:val="0"/>
        <w:adjustRightInd w:val="0"/>
        <w:snapToGrid w:val="0"/>
        <w:spacing w:line="189" w:lineRule="exact"/>
        <w:jc w:val="left"/>
        <w:textAlignment w:val="baseline"/>
        <w:rPr>
          <w:rFonts w:ascii="Arial" w:hAnsi="Arial" w:eastAsia="Arial" w:cs="Arial"/>
          <w:snapToGrid w:val="0"/>
          <w:color w:val="000000"/>
          <w:kern w:val="0"/>
          <w:sz w:val="16"/>
          <w:szCs w:val="21"/>
          <w:lang w:eastAsia="en-US"/>
        </w:rPr>
      </w:pPr>
    </w:p>
    <w:p>
      <w:pPr>
        <w:spacing w:line="189" w:lineRule="exact"/>
        <w:rPr>
          <w:rFonts w:ascii="Arial" w:hAnsi="Arial" w:eastAsia="Arial" w:cs="Arial"/>
          <w:sz w:val="16"/>
          <w:szCs w:val="16"/>
        </w:rPr>
        <w:sectPr>
          <w:footerReference r:id="rId3" w:type="default"/>
          <w:pgSz w:w="11906" w:h="16839"/>
          <w:pgMar w:top="1431" w:right="1380" w:bottom="1312" w:left="1682" w:header="0" w:footer="948" w:gutter="0"/>
          <w:pgNumType w:fmt="decimal"/>
          <w:cols w:space="720" w:num="1"/>
        </w:sectPr>
      </w:pPr>
    </w:p>
    <w:p>
      <w:pPr>
        <w:widowControl/>
        <w:kinsoku w:val="0"/>
        <w:autoSpaceDE w:val="0"/>
        <w:autoSpaceDN w:val="0"/>
        <w:adjustRightInd w:val="0"/>
        <w:snapToGrid w:val="0"/>
        <w:spacing w:line="91" w:lineRule="auto"/>
        <w:jc w:val="left"/>
        <w:textAlignment w:val="baseline"/>
        <w:rPr>
          <w:rFonts w:ascii="Arial" w:hAnsi="Arial" w:eastAsia="Arial" w:cs="Arial"/>
          <w:snapToGrid w:val="0"/>
          <w:color w:val="000000"/>
          <w:kern w:val="0"/>
          <w:sz w:val="2"/>
          <w:szCs w:val="21"/>
          <w:lang w:eastAsia="en-US"/>
        </w:rPr>
      </w:pPr>
    </w:p>
    <w:p>
      <w:pPr>
        <w:numPr>
          <w:ilvl w:val="0"/>
          <w:numId w:val="0"/>
        </w:numPr>
        <w:ind w:leftChars="200"/>
        <w:rPr>
          <w:rStyle w:val="9"/>
          <w:rFonts w:hint="eastAsia" w:ascii="黑体" w:hAnsi="黑体" w:eastAsia="黑体" w:cs="黑体"/>
          <w:b w:val="0"/>
          <w:bCs/>
          <w:spacing w:val="7"/>
          <w:kern w:val="0"/>
          <w:sz w:val="32"/>
          <w:szCs w:val="32"/>
          <w:shd w:val="clear" w:color="auto" w:fill="FFFFFF"/>
          <w:lang w:val="en-US" w:eastAsia="zh-CN" w:bidi="hi-IN"/>
        </w:rPr>
      </w:pPr>
      <w:r>
        <w:rPr>
          <w:rStyle w:val="9"/>
          <w:rFonts w:hint="eastAsia" w:ascii="黑体" w:hAnsi="黑体" w:eastAsia="黑体" w:cs="黑体"/>
          <w:b w:val="0"/>
          <w:bCs/>
          <w:spacing w:val="7"/>
          <w:kern w:val="0"/>
          <w:sz w:val="32"/>
          <w:szCs w:val="32"/>
          <w:shd w:val="clear" w:color="auto" w:fill="FFFFFF"/>
          <w:lang w:val="en-US" w:eastAsia="zh-CN" w:bidi="hi-IN"/>
        </w:rPr>
        <w:t>三、收到和处理政府信息公开申请情况</w:t>
      </w:r>
    </w:p>
    <w:tbl>
      <w:tblPr>
        <w:tblStyle w:val="7"/>
        <w:tblW w:w="94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4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398" w:type="dxa"/>
            <w:gridSpan w:val="7"/>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p>
        </w:tc>
        <w:tc>
          <w:tcPr>
            <w:tcW w:w="829"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0" w:type="dxa"/>
            <w:gridSpan w:val="5"/>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429"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p>
        </w:tc>
        <w:tc>
          <w:tcPr>
            <w:tcW w:w="829"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6" w:leftChars="-51" w:right="-107" w:rightChars="-51"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right="-107" w:rightChars="-5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right="-107" w:rightChars="-5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6" w:leftChars="-51" w:right="-107" w:rightChars="-51"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63" w:leftChars="-30" w:right="-134" w:rightChars="-64"/>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429"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93" w:type="dxa"/>
            <w:gridSpan w:val="3"/>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一、本年新收政府信息公开申请数量</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93" w:type="dxa"/>
            <w:gridSpan w:val="3"/>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after="18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4677" w:type="dxa"/>
            <w:gridSpan w:val="2"/>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（二）部分公开（区分处理的，只计这一情形，不计其他情形）</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2.其他法律行政法规禁止公开</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4.保护第三方合法权益</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6.属于四类过程性信息</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8.属于行政查询事项</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2.没有现成信息需要另行制作</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3.补正后申请内容仍不明确</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1.信访举报投诉类申请</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pageBreakBefore w:val="0"/>
              <w:widowControl/>
              <w:kinsoku/>
              <w:wordWrap/>
              <w:overflowPunct/>
              <w:topLinePunct w:val="0"/>
              <w:autoSpaceDE/>
              <w:autoSpaceDN/>
              <w:bidi w:val="0"/>
              <w:adjustRightInd/>
              <w:spacing w:beforeAutospacing="0" w:line="580" w:lineRule="exact"/>
              <w:ind w:firstLine="210" w:firstLineChars="10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p>
        </w:tc>
        <w:tc>
          <w:tcPr>
            <w:tcW w:w="2976" w:type="dxa"/>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p>
        </w:tc>
        <w:tc>
          <w:tcPr>
            <w:tcW w:w="2976" w:type="dxa"/>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4677" w:type="dxa"/>
            <w:gridSpan w:val="2"/>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93" w:type="dxa"/>
            <w:gridSpan w:val="3"/>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bl>
    <w:p>
      <w:pPr>
        <w:spacing w:before="100" w:line="226" w:lineRule="auto"/>
        <w:ind w:left="423"/>
        <w:rPr>
          <w:rFonts w:ascii="黑体" w:hAnsi="黑体" w:eastAsia="黑体" w:cs="黑体"/>
          <w:sz w:val="31"/>
          <w:szCs w:val="31"/>
        </w:rPr>
      </w:pPr>
      <w:r>
        <w:rPr>
          <w:rFonts w:ascii="黑体" w:hAnsi="黑体" w:eastAsia="黑体" w:cs="黑体"/>
          <w:color w:val="333333"/>
          <w:spacing w:val="8"/>
          <w:sz w:val="31"/>
          <w:szCs w:val="31"/>
        </w:rPr>
        <w:t>四、政府信息公开行政复议、行政诉讼情况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49" w:leftChars="-71" w:right="-170" w:rightChars="-8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pageBreakBefore w:val="0"/>
              <w:widowControl/>
              <w:kinsoku/>
              <w:wordWrap/>
              <w:overflowPunct/>
              <w:topLinePunct w:val="0"/>
              <w:autoSpaceDE/>
              <w:autoSpaceDN/>
              <w:bidi w:val="0"/>
              <w:adjustRightInd/>
              <w:spacing w:beforeAutospacing="0" w:line="580" w:lineRule="exact"/>
              <w:ind w:left="-149" w:leftChars="-71" w:right="-170" w:rightChars="-8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43" w:leftChars="-21" w:right="-132" w:rightChars="-63"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82" w:leftChars="-39" w:right="-97" w:rightChars="-46"/>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18" w:leftChars="-56" w:right="-118" w:rightChars="-56"/>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pageBreakBefore w:val="0"/>
              <w:widowControl/>
              <w:kinsoku/>
              <w:wordWrap/>
              <w:overflowPunct/>
              <w:topLinePunct w:val="0"/>
              <w:autoSpaceDE/>
              <w:autoSpaceDN/>
              <w:bidi w:val="0"/>
              <w:adjustRightInd/>
              <w:spacing w:beforeAutospacing="0" w:line="580" w:lineRule="exact"/>
              <w:ind w:left="-118" w:leftChars="-56" w:right="-118" w:rightChars="-56"/>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5" w:leftChars="-50" w:right="-126" w:rightChars="-6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86" w:leftChars="-41" w:right="-88" w:rightChars="-42"/>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26" w:leftChars="-60" w:right="-136" w:rightChars="-65"/>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pageBreakBefore w:val="0"/>
              <w:widowControl/>
              <w:kinsoku/>
              <w:wordWrap/>
              <w:overflowPunct/>
              <w:topLinePunct w:val="0"/>
              <w:autoSpaceDE/>
              <w:autoSpaceDN/>
              <w:bidi w:val="0"/>
              <w:adjustRightInd/>
              <w:spacing w:beforeAutospacing="0" w:line="580" w:lineRule="exact"/>
              <w:ind w:left="-126" w:leftChars="-60" w:right="-136" w:rightChars="-65"/>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64" w:leftChars="-78" w:right="-153" w:rightChars="-73"/>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pageBreakBefore w:val="0"/>
              <w:widowControl/>
              <w:kinsoku/>
              <w:wordWrap/>
              <w:overflowPunct/>
              <w:topLinePunct w:val="0"/>
              <w:autoSpaceDE/>
              <w:autoSpaceDN/>
              <w:bidi w:val="0"/>
              <w:adjustRightInd/>
              <w:spacing w:beforeAutospacing="0" w:line="580" w:lineRule="exact"/>
              <w:ind w:left="-164" w:leftChars="-78" w:right="-153" w:rightChars="-73"/>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99" w:leftChars="-47" w:right="-78" w:rightChars="-37"/>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36" w:leftChars="-65" w:right="-124" w:rightChars="-59"/>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pageBreakBefore w:val="0"/>
              <w:widowControl/>
              <w:kinsoku/>
              <w:wordWrap/>
              <w:overflowPunct/>
              <w:topLinePunct w:val="0"/>
              <w:autoSpaceDE/>
              <w:autoSpaceDN/>
              <w:bidi w:val="0"/>
              <w:adjustRightInd/>
              <w:spacing w:beforeAutospacing="0" w:line="580" w:lineRule="exact"/>
              <w:ind w:left="-136" w:leftChars="-65" w:right="-124" w:rightChars="-59"/>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73" w:leftChars="-83" w:right="-134" w:rightChars="-64" w:hanging="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pageBreakBefore w:val="0"/>
              <w:widowControl/>
              <w:kinsoku/>
              <w:wordWrap/>
              <w:overflowPunct/>
              <w:topLinePunct w:val="0"/>
              <w:autoSpaceDE/>
              <w:autoSpaceDN/>
              <w:bidi w:val="0"/>
              <w:adjustRightInd/>
              <w:spacing w:beforeAutospacing="0" w:line="580" w:lineRule="exact"/>
              <w:ind w:left="-173" w:leftChars="-83" w:right="-134" w:rightChars="-64"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67" w:leftChars="-33" w:right="-105" w:rightChars="-50" w:hanging="2" w:hangingChars="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58"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50"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bl>
    <w:p>
      <w:pPr>
        <w:numPr>
          <w:ilvl w:val="0"/>
          <w:numId w:val="0"/>
        </w:numPr>
        <w:ind w:leftChars="200"/>
        <w:rPr>
          <w:rFonts w:ascii="黑体" w:hAnsi="黑体" w:eastAsia="黑体" w:cs="黑体"/>
          <w:color w:val="333333"/>
          <w:spacing w:val="8"/>
          <w:sz w:val="31"/>
          <w:szCs w:val="31"/>
        </w:rPr>
      </w:pPr>
      <w:r>
        <w:rPr>
          <w:rFonts w:ascii="黑体" w:hAnsi="黑体" w:eastAsia="黑体" w:cs="黑体"/>
          <w:color w:val="333333"/>
          <w:spacing w:val="8"/>
          <w:sz w:val="31"/>
          <w:szCs w:val="31"/>
        </w:rPr>
        <w:t>五、存在的主要问题及改进情况</w:t>
      </w:r>
    </w:p>
    <w:p>
      <w:pPr>
        <w:ind w:firstLine="670" w:firstLineChars="200"/>
        <w:rPr>
          <w:rStyle w:val="9"/>
          <w:rFonts w:hint="eastAsia" w:ascii="Times New Roman" w:hAnsi="Times New Roman" w:eastAsia="仿宋_GB2312" w:cs="Times New Roman"/>
          <w:b w:val="0"/>
          <w:bCs/>
          <w:spacing w:val="7"/>
          <w:kern w:val="0"/>
          <w:sz w:val="32"/>
          <w:szCs w:val="32"/>
          <w:shd w:val="clear" w:color="auto" w:fill="FFFFFF"/>
          <w:lang w:val="en-US" w:eastAsia="zh-CN" w:bidi="hi-IN"/>
        </w:rPr>
      </w:pPr>
      <w:r>
        <w:rPr>
          <w:rStyle w:val="9"/>
          <w:rFonts w:hint="eastAsia" w:ascii="Times New Roman" w:hAnsi="Times New Roman" w:eastAsia="仿宋_GB2312" w:cs="Times New Roman"/>
          <w:b/>
          <w:bCs w:val="0"/>
          <w:spacing w:val="7"/>
          <w:kern w:val="0"/>
          <w:sz w:val="32"/>
          <w:szCs w:val="32"/>
          <w:shd w:val="clear" w:color="auto" w:fill="FFFFFF"/>
          <w:lang w:val="en-US" w:eastAsia="zh-CN" w:bidi="hi-IN"/>
        </w:rPr>
        <w:t>存在的主要问题：</w:t>
      </w:r>
      <w:r>
        <w:rPr>
          <w:rStyle w:val="9"/>
          <w:rFonts w:hint="eastAsia" w:ascii="Times New Roman" w:hAnsi="Times New Roman" w:eastAsia="仿宋_GB2312" w:cs="Times New Roman"/>
          <w:b w:val="0"/>
          <w:bCs/>
          <w:spacing w:val="7"/>
          <w:kern w:val="0"/>
          <w:sz w:val="32"/>
          <w:szCs w:val="32"/>
          <w:shd w:val="clear" w:color="auto" w:fill="FFFFFF"/>
          <w:lang w:val="en-US" w:eastAsia="zh-CN" w:bidi="hi-IN"/>
        </w:rPr>
        <w:t>一是信息更新不及时，文旅活动动态、政策更新等内容发布略显滞后，科室工作人员主动报送信息的积极性有待提升；二是信息公开形式较为单一，以文字、图片为主，可视化、互动化呈现手段不足，政务新媒体传播效能未充分发挥，难以满足不同群体的信息获取需求。</w:t>
      </w:r>
    </w:p>
    <w:p>
      <w:pPr>
        <w:ind w:firstLine="670" w:firstLineChars="200"/>
        <w:rPr>
          <w:rStyle w:val="9"/>
          <w:rFonts w:hint="eastAsia" w:ascii="Times New Roman" w:hAnsi="Times New Roman" w:eastAsia="仿宋_GB2312" w:cs="Times New Roman"/>
          <w:b w:val="0"/>
          <w:bCs/>
          <w:spacing w:val="7"/>
          <w:kern w:val="0"/>
          <w:sz w:val="32"/>
          <w:szCs w:val="32"/>
          <w:shd w:val="clear" w:color="auto" w:fill="FFFFFF"/>
          <w:lang w:val="en-US" w:eastAsia="zh-CN" w:bidi="hi-IN"/>
        </w:rPr>
      </w:pPr>
      <w:r>
        <w:rPr>
          <w:rStyle w:val="9"/>
          <w:rFonts w:hint="eastAsia" w:ascii="Times New Roman" w:hAnsi="Times New Roman" w:eastAsia="仿宋_GB2312" w:cs="Times New Roman"/>
          <w:b/>
          <w:bCs w:val="0"/>
          <w:spacing w:val="7"/>
          <w:kern w:val="0"/>
          <w:sz w:val="32"/>
          <w:szCs w:val="32"/>
          <w:shd w:val="clear" w:color="auto" w:fill="FFFFFF"/>
          <w:lang w:val="en-US" w:eastAsia="zh-CN" w:bidi="hi-IN"/>
        </w:rPr>
        <w:t>改进措施：</w:t>
      </w:r>
      <w:r>
        <w:rPr>
          <w:rStyle w:val="9"/>
          <w:rFonts w:hint="eastAsia" w:ascii="Times New Roman" w:hAnsi="Times New Roman" w:eastAsia="仿宋_GB2312" w:cs="Times New Roman"/>
          <w:b w:val="0"/>
          <w:bCs/>
          <w:spacing w:val="7"/>
          <w:kern w:val="0"/>
          <w:sz w:val="32"/>
          <w:szCs w:val="32"/>
          <w:shd w:val="clear" w:color="auto" w:fill="FFFFFF"/>
          <w:lang w:val="en-US" w:eastAsia="zh-CN" w:bidi="hi-IN"/>
        </w:rPr>
        <w:t>一是压实工作责任。进一步梳理信息公开责任清单，明确各科室信息报送时限与职责，建立信息公开工作闭环管理机制，通过定期调度、考核激励等方式，提升工作人员主动撰写报送信息</w:t>
      </w:r>
      <w:bookmarkStart w:id="0" w:name="_GoBack"/>
      <w:r>
        <w:rPr>
          <w:rStyle w:val="9"/>
          <w:rFonts w:hint="eastAsia" w:ascii="Times New Roman" w:hAnsi="Times New Roman" w:eastAsia="仿宋_GB2312" w:cs="Times New Roman"/>
          <w:b w:val="0"/>
          <w:bCs/>
          <w:spacing w:val="7"/>
          <w:kern w:val="0"/>
          <w:sz w:val="32"/>
          <w:szCs w:val="32"/>
          <w:shd w:val="clear" w:color="auto" w:fill="FFFFFF"/>
          <w:lang w:val="en-US" w:eastAsia="zh-CN" w:bidi="hi-IN"/>
        </w:rPr>
        <w:t>的积极性，确保各类文旅信息及时发布；二是创新公开形</w:t>
      </w:r>
      <w:bookmarkEnd w:id="0"/>
      <w:r>
        <w:rPr>
          <w:rStyle w:val="9"/>
          <w:rFonts w:hint="eastAsia" w:ascii="Times New Roman" w:hAnsi="Times New Roman" w:eastAsia="仿宋_GB2312" w:cs="Times New Roman"/>
          <w:b w:val="0"/>
          <w:bCs/>
          <w:spacing w:val="7"/>
          <w:kern w:val="0"/>
          <w:sz w:val="32"/>
          <w:szCs w:val="32"/>
          <w:shd w:val="clear" w:color="auto" w:fill="FFFFFF"/>
          <w:lang w:val="en-US" w:eastAsia="zh-CN" w:bidi="hi-IN"/>
        </w:rPr>
        <w:t>式，提升传播效能。加强新媒体技术应用培训，邀请专业人士开展集中指导，提升工作人员运用短视频、图表图解、直播解读等形式发布信息的能力，统筹用好政务网站、微信视频号等平台，推动信息公开形式更加生动多元，提升群众喜闻乐见度与信息传播效果。</w:t>
      </w:r>
    </w:p>
    <w:p>
      <w:pPr>
        <w:spacing w:line="227" w:lineRule="auto"/>
        <w:ind w:left="834"/>
        <w:rPr>
          <w:rFonts w:ascii="黑体" w:hAnsi="黑体" w:eastAsia="黑体" w:cs="黑体"/>
          <w:sz w:val="31"/>
          <w:szCs w:val="31"/>
        </w:rPr>
      </w:pPr>
      <w:r>
        <w:rPr>
          <w:rFonts w:ascii="黑体" w:hAnsi="黑体" w:eastAsia="黑体" w:cs="黑体"/>
          <w:color w:val="333333"/>
          <w:spacing w:val="7"/>
          <w:sz w:val="31"/>
          <w:szCs w:val="31"/>
        </w:rPr>
        <w:t>六、其他需要报告的事项</w:t>
      </w:r>
    </w:p>
    <w:p>
      <w:pPr>
        <w:ind w:firstLine="668" w:firstLineChars="200"/>
        <w:rPr>
          <w:rStyle w:val="9"/>
          <w:rFonts w:hint="eastAsia" w:ascii="Times New Roman" w:hAnsi="Times New Roman" w:eastAsia="仿宋_GB2312" w:cs="Times New Roman"/>
          <w:b w:val="0"/>
          <w:bCs/>
          <w:spacing w:val="7"/>
          <w:kern w:val="0"/>
          <w:sz w:val="32"/>
          <w:szCs w:val="32"/>
          <w:shd w:val="clear" w:color="auto" w:fill="FFFFFF"/>
          <w:lang w:val="en-US" w:eastAsia="zh-CN" w:bidi="hi-IN"/>
        </w:rPr>
      </w:pPr>
      <w:r>
        <w:rPr>
          <w:rStyle w:val="9"/>
          <w:rFonts w:hint="eastAsia" w:ascii="楷体_GB2312" w:hAnsi="楷体_GB2312" w:eastAsia="楷体_GB2312" w:cs="楷体_GB2312"/>
          <w:b w:val="0"/>
          <w:bCs/>
          <w:spacing w:val="7"/>
          <w:kern w:val="0"/>
          <w:sz w:val="32"/>
          <w:szCs w:val="32"/>
          <w:shd w:val="clear" w:color="auto" w:fill="FFFFFF"/>
          <w:lang w:val="en-US" w:eastAsia="zh-CN" w:bidi="hi-IN"/>
        </w:rPr>
        <w:t>（一）收取信息处理费情况方面。</w:t>
      </w:r>
      <w:r>
        <w:rPr>
          <w:rStyle w:val="9"/>
          <w:rFonts w:hint="eastAsia" w:ascii="Times New Roman" w:hAnsi="Times New Roman" w:eastAsia="仿宋_GB2312" w:cs="Times New Roman"/>
          <w:b w:val="0"/>
          <w:bCs/>
          <w:spacing w:val="7"/>
          <w:kern w:val="0"/>
          <w:sz w:val="32"/>
          <w:szCs w:val="32"/>
          <w:shd w:val="clear" w:color="auto" w:fill="FFFFFF"/>
          <w:lang w:val="en-US" w:eastAsia="zh-CN" w:bidi="hi-IN"/>
        </w:rPr>
        <w:t>认真贯彻执行国务院办公厅《政府信息公开信息处理费管理办法》和《关于政府信息公开处理费管理有关事项的通知》。2025年我局未收取信息处理费。</w:t>
      </w:r>
    </w:p>
    <w:p>
      <w:pPr>
        <w:ind w:firstLine="668" w:firstLineChars="200"/>
        <w:rPr>
          <w:rStyle w:val="9"/>
          <w:rFonts w:hint="eastAsia" w:ascii="Times New Roman" w:hAnsi="Times New Roman" w:eastAsia="仿宋_GB2312" w:cs="Times New Roman"/>
          <w:b w:val="0"/>
          <w:bCs/>
          <w:spacing w:val="7"/>
          <w:kern w:val="0"/>
          <w:sz w:val="32"/>
          <w:szCs w:val="32"/>
          <w:shd w:val="clear" w:color="auto" w:fill="FFFFFF"/>
          <w:lang w:val="en-US" w:eastAsia="zh-CN" w:bidi="hi-IN"/>
        </w:rPr>
      </w:pPr>
      <w:r>
        <w:rPr>
          <w:rStyle w:val="9"/>
          <w:rFonts w:hint="eastAsia" w:ascii="Times New Roman" w:hAnsi="Times New Roman" w:eastAsia="仿宋_GB2312" w:cs="Times New Roman"/>
          <w:b w:val="0"/>
          <w:bCs/>
          <w:spacing w:val="7"/>
          <w:kern w:val="0"/>
          <w:sz w:val="32"/>
          <w:szCs w:val="32"/>
          <w:shd w:val="clear" w:color="auto" w:fill="FFFFFF"/>
          <w:lang w:val="en-US" w:eastAsia="zh-CN" w:bidi="hi-IN"/>
        </w:rPr>
        <w:t>（二）落实上级年度政务公开工作情况。按照上级政务公开工作要求，围绕重点领域信息公开、政策发布解读与回应、政民互动、基层政务公开标准化规范化建设和工作保障和落实，明确责任主体，提高政务公开工作质效。</w:t>
      </w:r>
    </w:p>
    <w:p>
      <w:pPr>
        <w:ind w:firstLine="668" w:firstLineChars="200"/>
        <w:rPr>
          <w:rStyle w:val="9"/>
          <w:rFonts w:hint="eastAsia" w:ascii="Times New Roman" w:hAnsi="Times New Roman" w:eastAsia="仿宋_GB2312" w:cs="Times New Roman"/>
          <w:b w:val="0"/>
          <w:bCs/>
          <w:spacing w:val="7"/>
          <w:kern w:val="0"/>
          <w:sz w:val="32"/>
          <w:szCs w:val="32"/>
          <w:shd w:val="clear" w:color="auto" w:fill="FFFFFF"/>
          <w:lang w:val="en-US" w:eastAsia="zh-CN" w:bidi="hi-IN"/>
        </w:rPr>
      </w:pPr>
      <w:r>
        <w:rPr>
          <w:rStyle w:val="9"/>
          <w:rFonts w:hint="eastAsia" w:ascii="楷体_GB2312" w:hAnsi="楷体_GB2312" w:eastAsia="楷体_GB2312" w:cs="楷体_GB2312"/>
          <w:b w:val="0"/>
          <w:bCs/>
          <w:spacing w:val="7"/>
          <w:kern w:val="0"/>
          <w:sz w:val="32"/>
          <w:szCs w:val="32"/>
          <w:shd w:val="clear" w:color="auto" w:fill="FFFFFF"/>
          <w:lang w:val="en-US" w:eastAsia="zh-CN" w:bidi="hi-IN"/>
        </w:rPr>
        <w:t>（三）人大代表建议和政协提案办理情况方面。</w:t>
      </w:r>
      <w:r>
        <w:rPr>
          <w:rStyle w:val="9"/>
          <w:rFonts w:hint="eastAsia" w:ascii="Times New Roman" w:hAnsi="Times New Roman" w:eastAsia="仿宋_GB2312" w:cs="Times New Roman"/>
          <w:b w:val="0"/>
          <w:bCs/>
          <w:spacing w:val="7"/>
          <w:kern w:val="0"/>
          <w:sz w:val="32"/>
          <w:szCs w:val="32"/>
          <w:shd w:val="clear" w:color="auto" w:fill="FFFFFF"/>
          <w:lang w:val="en-US" w:eastAsia="zh-CN" w:bidi="hi-IN"/>
        </w:rPr>
        <w:t>2025年，区文旅局共主办区人大建议6件，协办2件，薛城区政协提案主办13件，协办2件。内容涉及</w:t>
      </w:r>
      <w:r>
        <w:rPr>
          <w:rStyle w:val="9"/>
          <w:rFonts w:hint="default" w:ascii="Times New Roman" w:hAnsi="Times New Roman" w:eastAsia="仿宋_GB2312" w:cs="Times New Roman"/>
          <w:b w:val="0"/>
          <w:bCs/>
          <w:spacing w:val="7"/>
          <w:kern w:val="0"/>
          <w:sz w:val="32"/>
          <w:szCs w:val="32"/>
          <w:shd w:val="clear" w:color="auto" w:fill="FFFFFF"/>
          <w:lang w:val="en-US" w:eastAsia="zh-CN" w:bidi="hi-IN"/>
        </w:rPr>
        <w:t>农文旅融合发展</w:t>
      </w:r>
      <w:r>
        <w:rPr>
          <w:rStyle w:val="9"/>
          <w:rFonts w:hint="eastAsia" w:ascii="Times New Roman" w:hAnsi="Times New Roman" w:eastAsia="仿宋_GB2312" w:cs="Times New Roman"/>
          <w:b w:val="0"/>
          <w:bCs/>
          <w:spacing w:val="7"/>
          <w:kern w:val="0"/>
          <w:sz w:val="32"/>
          <w:szCs w:val="32"/>
          <w:shd w:val="clear" w:color="auto" w:fill="FFFFFF"/>
          <w:lang w:val="en-US" w:eastAsia="zh-CN" w:bidi="hi-IN"/>
        </w:rPr>
        <w:t>、做大做强旅游产业发展等。进一步规范政府信息依申请公开，截至2025年底，所有建议、提案已全部办理、答复完毕。</w:t>
      </w:r>
    </w:p>
    <w:p>
      <w:pPr>
        <w:ind w:firstLine="668" w:firstLineChars="200"/>
        <w:rPr>
          <w:rStyle w:val="9"/>
          <w:rFonts w:hint="default" w:ascii="Times New Roman" w:hAnsi="Times New Roman" w:eastAsia="仿宋_GB2312" w:cs="Times New Roman"/>
          <w:b w:val="0"/>
          <w:bCs/>
          <w:spacing w:val="7"/>
          <w:kern w:val="0"/>
          <w:sz w:val="32"/>
          <w:szCs w:val="32"/>
          <w:shd w:val="clear" w:color="auto" w:fill="FFFFFF"/>
          <w:lang w:bidi="hi-IN"/>
        </w:rPr>
      </w:pPr>
      <w:r>
        <w:rPr>
          <w:rStyle w:val="9"/>
          <w:rFonts w:hint="eastAsia" w:ascii="楷体_GB2312" w:hAnsi="楷体_GB2312" w:eastAsia="楷体_GB2312" w:cs="楷体_GB2312"/>
          <w:b w:val="0"/>
          <w:bCs/>
          <w:spacing w:val="7"/>
          <w:kern w:val="0"/>
          <w:sz w:val="32"/>
          <w:szCs w:val="32"/>
          <w:shd w:val="clear" w:color="auto" w:fill="FFFFFF"/>
          <w:lang w:val="en-US" w:eastAsia="zh-CN" w:bidi="hi-IN"/>
        </w:rPr>
        <w:t>（四）</w:t>
      </w:r>
      <w:r>
        <w:rPr>
          <w:rStyle w:val="9"/>
          <w:rFonts w:hint="default" w:ascii="楷体_GB2312" w:hAnsi="楷体_GB2312" w:eastAsia="楷体_GB2312" w:cs="楷体_GB2312"/>
          <w:b w:val="0"/>
          <w:bCs/>
          <w:spacing w:val="7"/>
          <w:kern w:val="0"/>
          <w:sz w:val="32"/>
          <w:szCs w:val="32"/>
          <w:shd w:val="clear" w:color="auto" w:fill="FFFFFF"/>
          <w:lang w:val="en-US" w:eastAsia="zh-CN" w:bidi="hi-IN"/>
        </w:rPr>
        <w:t>开展政务公开创新方面。</w:t>
      </w:r>
      <w:r>
        <w:rPr>
          <w:rStyle w:val="9"/>
          <w:rFonts w:hint="default" w:ascii="Times New Roman" w:hAnsi="Times New Roman" w:eastAsia="仿宋_GB2312" w:cs="Times New Roman"/>
          <w:b w:val="0"/>
          <w:bCs/>
          <w:spacing w:val="7"/>
          <w:kern w:val="0"/>
          <w:sz w:val="32"/>
          <w:szCs w:val="32"/>
          <w:shd w:val="clear" w:color="auto" w:fill="FFFFFF"/>
          <w:lang w:bidi="hi-IN"/>
        </w:rPr>
        <w:t>薛城区</w:t>
      </w:r>
      <w:r>
        <w:rPr>
          <w:rStyle w:val="9"/>
          <w:rFonts w:hint="eastAsia" w:ascii="Times New Roman" w:hAnsi="Times New Roman" w:eastAsia="仿宋_GB2312" w:cs="Times New Roman"/>
          <w:b w:val="0"/>
          <w:bCs/>
          <w:spacing w:val="7"/>
          <w:kern w:val="0"/>
          <w:sz w:val="32"/>
          <w:szCs w:val="32"/>
          <w:shd w:val="clear" w:color="auto" w:fill="FFFFFF"/>
          <w:lang w:val="en-US" w:eastAsia="zh-CN" w:bidi="hi-IN"/>
        </w:rPr>
        <w:t>文旅</w:t>
      </w:r>
      <w:r>
        <w:rPr>
          <w:rStyle w:val="9"/>
          <w:rFonts w:hint="default" w:ascii="Times New Roman" w:hAnsi="Times New Roman" w:eastAsia="仿宋_GB2312" w:cs="Times New Roman"/>
          <w:b w:val="0"/>
          <w:bCs/>
          <w:spacing w:val="7"/>
          <w:kern w:val="0"/>
          <w:sz w:val="32"/>
          <w:szCs w:val="32"/>
          <w:shd w:val="clear" w:color="auto" w:fill="FFFFFF"/>
          <w:lang w:bidi="hi-IN"/>
        </w:rPr>
        <w:t>局持续推进企业和群众满意度监督评价、政府开放日等创新形式。</w:t>
      </w:r>
    </w:p>
    <w:p>
      <w:pPr>
        <w:ind w:firstLine="668" w:firstLineChars="200"/>
        <w:rPr>
          <w:rStyle w:val="9"/>
          <w:rFonts w:hint="default" w:ascii="Times New Roman" w:hAnsi="Times New Roman" w:eastAsia="仿宋_GB2312" w:cs="Times New Roman"/>
          <w:b w:val="0"/>
          <w:bCs/>
          <w:spacing w:val="7"/>
          <w:kern w:val="0"/>
          <w:sz w:val="32"/>
          <w:szCs w:val="32"/>
          <w:shd w:val="clear" w:color="auto" w:fill="FFFFFF"/>
          <w:lang w:bidi="hi-IN"/>
        </w:rPr>
      </w:pPr>
      <w:r>
        <w:rPr>
          <w:rStyle w:val="9"/>
          <w:rFonts w:hint="eastAsia" w:ascii="楷体_GB2312" w:hAnsi="楷体_GB2312" w:eastAsia="楷体_GB2312" w:cs="楷体_GB2312"/>
          <w:b w:val="0"/>
          <w:bCs/>
          <w:spacing w:val="7"/>
          <w:kern w:val="0"/>
          <w:sz w:val="32"/>
          <w:szCs w:val="32"/>
          <w:shd w:val="clear" w:color="auto" w:fill="FFFFFF"/>
          <w:lang w:val="en-US" w:eastAsia="zh-CN" w:bidi="hi-IN"/>
        </w:rPr>
        <w:t>（五）</w:t>
      </w:r>
      <w:r>
        <w:rPr>
          <w:rStyle w:val="9"/>
          <w:rFonts w:hint="default" w:ascii="楷体_GB2312" w:hAnsi="楷体_GB2312" w:eastAsia="楷体_GB2312" w:cs="楷体_GB2312"/>
          <w:b w:val="0"/>
          <w:bCs/>
          <w:spacing w:val="7"/>
          <w:kern w:val="0"/>
          <w:sz w:val="32"/>
          <w:szCs w:val="32"/>
          <w:shd w:val="clear" w:color="auto" w:fill="FFFFFF"/>
          <w:lang w:val="en-US" w:eastAsia="zh-CN" w:bidi="hi-IN"/>
        </w:rPr>
        <w:t>本单位政府信息公开工作年度报告数据统计需要说明的事项：</w:t>
      </w:r>
      <w:r>
        <w:rPr>
          <w:rStyle w:val="9"/>
          <w:rFonts w:hint="default" w:ascii="Times New Roman" w:hAnsi="Times New Roman" w:eastAsia="仿宋_GB2312" w:cs="Times New Roman"/>
          <w:b w:val="0"/>
          <w:bCs/>
          <w:spacing w:val="7"/>
          <w:kern w:val="0"/>
          <w:sz w:val="32"/>
          <w:szCs w:val="32"/>
          <w:shd w:val="clear" w:color="auto" w:fill="FFFFFF"/>
          <w:lang w:bidi="hi-IN"/>
        </w:rPr>
        <w:t>无</w:t>
      </w:r>
    </w:p>
    <w:p>
      <w:pPr>
        <w:ind w:firstLine="668" w:firstLineChars="200"/>
        <w:rPr>
          <w:rStyle w:val="9"/>
          <w:rFonts w:hint="default" w:ascii="Times New Roman" w:hAnsi="Times New Roman" w:eastAsia="仿宋_GB2312" w:cs="Times New Roman"/>
          <w:b w:val="0"/>
          <w:bCs/>
          <w:spacing w:val="7"/>
          <w:kern w:val="0"/>
          <w:sz w:val="32"/>
          <w:szCs w:val="32"/>
          <w:shd w:val="clear" w:color="auto" w:fill="FFFFFF"/>
          <w:lang w:bidi="hi-IN"/>
        </w:rPr>
      </w:pPr>
      <w:r>
        <w:rPr>
          <w:rStyle w:val="9"/>
          <w:rFonts w:hint="eastAsia" w:ascii="楷体_GB2312" w:hAnsi="楷体_GB2312" w:eastAsia="楷体_GB2312" w:cs="楷体_GB2312"/>
          <w:b w:val="0"/>
          <w:bCs/>
          <w:spacing w:val="7"/>
          <w:kern w:val="0"/>
          <w:sz w:val="32"/>
          <w:szCs w:val="32"/>
          <w:shd w:val="clear" w:color="auto" w:fill="FFFFFF"/>
          <w:lang w:val="en-US" w:eastAsia="zh-CN" w:bidi="hi-IN"/>
        </w:rPr>
        <w:t>（六）</w:t>
      </w:r>
      <w:r>
        <w:rPr>
          <w:rStyle w:val="9"/>
          <w:rFonts w:hint="default" w:ascii="楷体_GB2312" w:hAnsi="楷体_GB2312" w:eastAsia="楷体_GB2312" w:cs="楷体_GB2312"/>
          <w:b w:val="0"/>
          <w:bCs/>
          <w:spacing w:val="7"/>
          <w:kern w:val="0"/>
          <w:sz w:val="32"/>
          <w:szCs w:val="32"/>
          <w:shd w:val="clear" w:color="auto" w:fill="FFFFFF"/>
          <w:lang w:val="en-US" w:eastAsia="zh-CN" w:bidi="hi-IN"/>
        </w:rPr>
        <w:t>其他有关文件专门要求通过政府信息公开工作年度报告予以报告的事项：</w:t>
      </w:r>
      <w:r>
        <w:rPr>
          <w:rStyle w:val="9"/>
          <w:rFonts w:hint="default" w:ascii="Times New Roman" w:hAnsi="Times New Roman" w:eastAsia="仿宋_GB2312" w:cs="Times New Roman"/>
          <w:b w:val="0"/>
          <w:bCs/>
          <w:spacing w:val="7"/>
          <w:kern w:val="0"/>
          <w:sz w:val="32"/>
          <w:szCs w:val="32"/>
          <w:shd w:val="clear" w:color="auto" w:fill="FFFFFF"/>
          <w:lang w:bidi="hi-IN"/>
        </w:rPr>
        <w:t>无</w:t>
      </w:r>
    </w:p>
    <w:p>
      <w:pPr>
        <w:ind w:firstLine="668" w:firstLineChars="200"/>
        <w:jc w:val="both"/>
        <w:rPr>
          <w:rStyle w:val="9"/>
          <w:rFonts w:hint="eastAsia" w:ascii="Times New Roman" w:hAnsi="Times New Roman" w:eastAsia="仿宋_GB2312" w:cs="Times New Roman"/>
          <w:b w:val="0"/>
          <w:bCs/>
          <w:color w:val="0000FF"/>
          <w:spacing w:val="7"/>
          <w:kern w:val="0"/>
          <w:sz w:val="32"/>
          <w:szCs w:val="32"/>
          <w:shd w:val="clear" w:color="auto" w:fill="FFFFFF"/>
          <w:lang w:val="en-US" w:eastAsia="zh-CN" w:bidi="hi-IN"/>
        </w:rPr>
      </w:pPr>
      <w:r>
        <w:rPr>
          <w:rStyle w:val="9"/>
          <w:rFonts w:hint="eastAsia" w:ascii="楷体_GB2312" w:hAnsi="楷体_GB2312" w:eastAsia="楷体_GB2312" w:cs="楷体_GB2312"/>
          <w:b w:val="0"/>
          <w:bCs/>
          <w:spacing w:val="7"/>
          <w:kern w:val="0"/>
          <w:sz w:val="32"/>
          <w:szCs w:val="32"/>
          <w:shd w:val="clear" w:color="auto" w:fill="FFFFFF"/>
          <w:lang w:val="en-US" w:eastAsia="zh-CN" w:bidi="hi-IN"/>
        </w:rPr>
        <w:t>（七）</w:t>
      </w:r>
      <w:r>
        <w:rPr>
          <w:rStyle w:val="9"/>
          <w:rFonts w:hint="default" w:ascii="楷体_GB2312" w:hAnsi="楷体_GB2312" w:eastAsia="楷体_GB2312" w:cs="楷体_GB2312"/>
          <w:b w:val="0"/>
          <w:bCs/>
          <w:spacing w:val="7"/>
          <w:kern w:val="0"/>
          <w:sz w:val="32"/>
          <w:szCs w:val="32"/>
          <w:shd w:val="clear" w:color="auto" w:fill="FFFFFF"/>
          <w:lang w:val="en-US" w:eastAsia="zh-CN" w:bidi="hi-IN"/>
        </w:rPr>
        <w:t>本年度报告的电子版可以在“薛城区政府门户网站”下载</w:t>
      </w:r>
      <w:r>
        <w:rPr>
          <w:rFonts w:hint="default" w:ascii="Times New Roman" w:hAnsi="Times New Roman" w:eastAsia="楷体_GB2312" w:cs="Times New Roman"/>
          <w:color w:val="auto"/>
          <w:kern w:val="2"/>
          <w:sz w:val="32"/>
          <w:szCs w:val="32"/>
          <w:lang w:val="en-US" w:eastAsia="zh-CN" w:bidi="ar-SA"/>
        </w:rPr>
        <w:t>（http://xxgk.xuecheng.gov.cn/xxgknb/2025xxgknb/)</w:t>
      </w:r>
      <w:r>
        <w:rPr>
          <w:rFonts w:hint="eastAsia" w:ascii="Times New Roman" w:hAnsi="Times New Roman" w:eastAsia="楷体_GB2312" w:cs="Times New Roman"/>
          <w:color w:val="auto"/>
          <w:kern w:val="2"/>
          <w:sz w:val="32"/>
          <w:szCs w:val="32"/>
          <w:lang w:val="en-US" w:eastAsia="zh-CN" w:bidi="ar-SA"/>
        </w:rPr>
        <w:t>。</w:t>
      </w:r>
      <w:r>
        <w:rPr>
          <w:rFonts w:hint="default" w:ascii="Times New Roman" w:hAnsi="Times New Roman" w:eastAsia="仿宋_GB2312" w:cs="Times New Roman"/>
          <w:kern w:val="0"/>
          <w:sz w:val="32"/>
          <w:szCs w:val="32"/>
          <w:shd w:val="clear" w:color="auto" w:fill="FFFFFF"/>
          <w:lang w:val="en-US" w:eastAsia="zh-CN" w:bidi="ar-SA"/>
        </w:rPr>
        <w:t>如对本报告有疑问，可与薛城区文旅局联系</w:t>
      </w:r>
      <w:r>
        <w:rPr>
          <w:rFonts w:hint="eastAsia" w:ascii="Times New Roman" w:hAnsi="Times New Roman" w:eastAsia="仿宋_GB2312" w:cs="Times New Roman"/>
          <w:kern w:val="0"/>
          <w:sz w:val="32"/>
          <w:szCs w:val="32"/>
          <w:shd w:val="clear" w:color="auto" w:fill="FFFFFF"/>
          <w:lang w:val="en-US" w:eastAsia="zh-CN" w:bidi="ar-SA"/>
        </w:rPr>
        <w:t>（</w:t>
      </w:r>
      <w:r>
        <w:rPr>
          <w:rFonts w:hint="default" w:ascii="Times New Roman" w:hAnsi="Times New Roman" w:eastAsia="仿宋_GB2312" w:cs="Times New Roman"/>
          <w:kern w:val="0"/>
          <w:sz w:val="32"/>
          <w:szCs w:val="32"/>
          <w:shd w:val="clear" w:color="auto" w:fill="FFFFFF"/>
          <w:lang w:val="en-US" w:eastAsia="zh-CN" w:bidi="ar-SA"/>
        </w:rPr>
        <w:t>地址:枣庄市薛城区仲建大厦1403室，邮编：277000，电话：0632—4413155，电子邮箱：</w:t>
      </w:r>
      <w:r>
        <w:rPr>
          <w:rFonts w:hint="default" w:ascii="Times New Roman" w:hAnsi="Times New Roman" w:eastAsia="仿宋_GB2312" w:cs="Times New Roman"/>
          <w:kern w:val="0"/>
          <w:sz w:val="32"/>
          <w:szCs w:val="32"/>
          <w:shd w:val="clear" w:color="auto" w:fill="FFFFFF"/>
          <w:lang w:val="en-US" w:eastAsia="zh-CN" w:bidi="ar-SA"/>
        </w:rPr>
        <w:fldChar w:fldCharType="begin"/>
      </w:r>
      <w:r>
        <w:rPr>
          <w:rFonts w:hint="default" w:ascii="Times New Roman" w:hAnsi="Times New Roman" w:eastAsia="仿宋_GB2312" w:cs="Times New Roman"/>
          <w:kern w:val="0"/>
          <w:sz w:val="32"/>
          <w:szCs w:val="32"/>
          <w:shd w:val="clear" w:color="auto" w:fill="FFFFFF"/>
          <w:lang w:val="en-US" w:eastAsia="zh-CN" w:bidi="ar-SA"/>
        </w:rPr>
        <w:instrText xml:space="preserve"> HYPERLINK "mailto:xcwlj4413155@zz.shandong.cn )。" </w:instrText>
      </w:r>
      <w:r>
        <w:rPr>
          <w:rFonts w:hint="default" w:ascii="Times New Roman" w:hAnsi="Times New Roman" w:eastAsia="仿宋_GB2312" w:cs="Times New Roman"/>
          <w:kern w:val="0"/>
          <w:sz w:val="32"/>
          <w:szCs w:val="32"/>
          <w:shd w:val="clear" w:color="auto" w:fill="FFFFFF"/>
          <w:lang w:val="en-US" w:eastAsia="zh-CN" w:bidi="ar-SA"/>
        </w:rPr>
        <w:fldChar w:fldCharType="separate"/>
      </w:r>
      <w:r>
        <w:rPr>
          <w:rFonts w:hint="default" w:ascii="Times New Roman" w:hAnsi="Times New Roman" w:eastAsia="仿宋_GB2312" w:cs="Times New Roman"/>
          <w:kern w:val="0"/>
          <w:sz w:val="32"/>
          <w:szCs w:val="32"/>
          <w:shd w:val="clear" w:color="auto" w:fill="FFFFFF"/>
          <w:lang w:val="en-US" w:eastAsia="zh-CN" w:bidi="ar-SA"/>
        </w:rPr>
        <w:t>xcwlj4413155@zz.shandong.cn</w:t>
      </w:r>
      <w:r>
        <w:rPr>
          <w:rFonts w:hint="eastAsia" w:ascii="Times New Roman" w:hAnsi="Times New Roman" w:eastAsia="仿宋_GB2312" w:cs="Times New Roman"/>
          <w:kern w:val="0"/>
          <w:sz w:val="32"/>
          <w:szCs w:val="32"/>
          <w:shd w:val="clear" w:color="auto" w:fill="FFFFFF"/>
          <w:lang w:val="en-US" w:eastAsia="zh-CN" w:bidi="ar-SA"/>
        </w:rPr>
        <w:t>）</w:t>
      </w:r>
      <w:r>
        <w:rPr>
          <w:rFonts w:hint="default" w:ascii="Times New Roman" w:hAnsi="Times New Roman" w:eastAsia="仿宋_GB2312" w:cs="Times New Roman"/>
          <w:kern w:val="0"/>
          <w:sz w:val="32"/>
          <w:szCs w:val="32"/>
          <w:shd w:val="clear" w:color="auto" w:fill="FFFFFF"/>
          <w:lang w:val="en-US" w:eastAsia="zh-CN" w:bidi="ar-SA"/>
        </w:rPr>
        <w:t>。</w:t>
      </w:r>
      <w:r>
        <w:rPr>
          <w:rFonts w:hint="default" w:ascii="Times New Roman" w:hAnsi="Times New Roman" w:eastAsia="仿宋_GB2312" w:cs="Times New Roman"/>
          <w:kern w:val="0"/>
          <w:sz w:val="32"/>
          <w:szCs w:val="32"/>
          <w:shd w:val="clear" w:color="auto" w:fill="FFFFFF"/>
          <w:lang w:val="en-US" w:eastAsia="zh-CN" w:bidi="ar-SA"/>
        </w:rPr>
        <w:fldChar w:fldCharType="end"/>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3" w:lineRule="auto"/>
      <w:ind w:left="3719"/>
      <w:jc w:val="left"/>
      <w:textAlignment w:val="baseline"/>
      <w:rPr>
        <w:rFonts w:ascii="宋体" w:hAnsi="宋体" w:eastAsia="宋体" w:cs="宋体"/>
        <w:snapToGrid w:val="0"/>
        <w:color w:val="000000"/>
        <w:kern w:val="0"/>
        <w:sz w:val="28"/>
        <w:szCs w:val="28"/>
        <w:lang w:eastAsia="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37806"/>
    <w:multiLevelType w:val="singleLevel"/>
    <w:tmpl w:val="9D937806"/>
    <w:lvl w:ilvl="0" w:tentative="0">
      <w:start w:val="2"/>
      <w:numFmt w:val="chineseCounting"/>
      <w:suff w:val="nothing"/>
      <w:lvlText w:val="%1、"/>
      <w:lvlJc w:val="left"/>
      <w:rPr>
        <w:rFonts w:hint="eastAsia"/>
      </w:rPr>
    </w:lvl>
  </w:abstractNum>
  <w:abstractNum w:abstractNumId="1">
    <w:nsid w:val="7D3252D7"/>
    <w:multiLevelType w:val="singleLevel"/>
    <w:tmpl w:val="7D3252D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23CAA"/>
    <w:rsid w:val="07785EB3"/>
    <w:rsid w:val="44DE1850"/>
    <w:rsid w:val="57FF429A"/>
    <w:rsid w:val="76A23CAA"/>
    <w:rsid w:val="772D5E54"/>
    <w:rsid w:val="E3DA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napToGrid w:val="0"/>
      <w:spacing w:line="579" w:lineRule="exact"/>
    </w:pPr>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3041</Words>
  <Characters>3211</Characters>
  <Lines>0</Lines>
  <Paragraphs>0</Paragraphs>
  <TotalTime>0</TotalTime>
  <ScaleCrop>false</ScaleCrop>
  <LinksUpToDate>false</LinksUpToDate>
  <CharactersWithSpaces>3213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2026-01-08T10:30:00Z</dcterms:created>
  <dc:creator>Only  One</dc:creator>
  <cp:lastModifiedBy>user</cp:lastModifiedBy>
  <dcterms:modified xsi:type="dcterms:W3CDTF">2026-01-15T16:08:00Z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C6481BC64F2243AC9C4BD75BB5291646_11</vt:lpwstr>
  </property>
  <property fmtid="{D5CDD505-2E9C-101B-9397-08002B2CF9AE}" pid="4" name="KSOTemplateDocerSaveRecord">
    <vt:lpwstr>eyJoZGlkIjoiNDE0MzU4NTU1MjA3NGQxMzMzMzk3NDAxN2Q5ODgwYTkiLCJ1c2VySWQiOiIyNjg1MzUwMjcifQ==</vt:lpwstr>
  </property>
</Properties>
</file>