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b w:val="0"/>
          <w:bCs w:val="0"/>
          <w:color w:val="auto"/>
          <w:spacing w:val="-11"/>
          <w:sz w:val="44"/>
          <w:szCs w:val="44"/>
          <w:shd w:val="clear" w:fill="FFFFFF"/>
        </w:rPr>
      </w:pPr>
      <w:r>
        <w:rPr>
          <w:rFonts w:hint="eastAsia" w:ascii="Times New Roman" w:hAnsi="Times New Roman" w:eastAsia="方正小标宋简体" w:cs="Times New Roman"/>
          <w:b w:val="0"/>
          <w:bCs w:val="0"/>
          <w:color w:val="auto"/>
          <w:spacing w:val="-11"/>
          <w:sz w:val="44"/>
          <w:szCs w:val="44"/>
          <w:shd w:val="clear" w:fill="FFFFFF"/>
          <w:lang w:eastAsia="zh-CN"/>
        </w:rPr>
        <w:t>薛城区</w:t>
      </w:r>
      <w:r>
        <w:rPr>
          <w:rFonts w:hint="default" w:ascii="Times New Roman" w:hAnsi="Times New Roman" w:eastAsia="方正小标宋简体" w:cs="Times New Roman"/>
          <w:b w:val="0"/>
          <w:bCs w:val="0"/>
          <w:color w:val="auto"/>
          <w:spacing w:val="-11"/>
          <w:sz w:val="44"/>
          <w:szCs w:val="44"/>
          <w:shd w:val="clear" w:fill="FFFFFF"/>
        </w:rPr>
        <w:t>邹坞镇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lang w:eastAsia="zh-CN"/>
        </w:rPr>
      </w:pPr>
      <w:r>
        <w:rPr>
          <w:rFonts w:hint="default" w:ascii="Times New Roman" w:hAnsi="Times New Roman" w:eastAsia="方正小标宋简体" w:cs="Times New Roman"/>
          <w:b w:val="0"/>
          <w:bCs w:val="0"/>
          <w:color w:val="auto"/>
          <w:spacing w:val="-11"/>
          <w:sz w:val="44"/>
          <w:szCs w:val="44"/>
          <w:shd w:val="clear" w:fill="FFFFFF"/>
          <w:lang w:val="en-US" w:eastAsia="zh-CN"/>
        </w:rPr>
        <w:t>2025</w:t>
      </w:r>
      <w:r>
        <w:rPr>
          <w:rFonts w:hint="default" w:ascii="Times New Roman" w:hAnsi="Times New Roman" w:eastAsia="方正小标宋简体" w:cs="Times New Roman"/>
          <w:b w:val="0"/>
          <w:bCs w:val="0"/>
          <w:color w:val="auto"/>
          <w:spacing w:val="-11"/>
          <w:sz w:val="44"/>
          <w:szCs w:val="44"/>
          <w:shd w:val="clear" w:fill="FFFFFF"/>
        </w:rPr>
        <w:t>年度</w:t>
      </w:r>
      <w:bookmarkStart w:id="0" w:name="OLE_LINK2"/>
      <w:bookmarkStart w:id="1" w:name="OLE_LINK6"/>
      <w:r>
        <w:rPr>
          <w:rFonts w:hint="default" w:ascii="Times New Roman" w:hAnsi="Times New Roman" w:eastAsia="方正小标宋简体" w:cs="Times New Roman"/>
          <w:b w:val="0"/>
          <w:bCs w:val="0"/>
          <w:color w:val="auto"/>
          <w:spacing w:val="-11"/>
          <w:sz w:val="44"/>
          <w:szCs w:val="44"/>
          <w:shd w:val="clear" w:fill="FFFFFF"/>
        </w:rPr>
        <w:t>政府信息公开工作</w:t>
      </w:r>
      <w:bookmarkEnd w:id="0"/>
      <w:r>
        <w:rPr>
          <w:rFonts w:hint="default" w:ascii="Times New Roman" w:hAnsi="Times New Roman" w:eastAsia="方正小标宋简体" w:cs="Times New Roman"/>
          <w:b w:val="0"/>
          <w:bCs w:val="0"/>
          <w:color w:val="auto"/>
          <w:spacing w:val="-11"/>
          <w:sz w:val="44"/>
          <w:szCs w:val="44"/>
          <w:shd w:val="clear" w:fill="FFFFFF"/>
        </w:rPr>
        <w:t>年度</w:t>
      </w:r>
      <w:bookmarkEnd w:id="1"/>
      <w:r>
        <w:rPr>
          <w:rFonts w:hint="default" w:ascii="Times New Roman" w:hAnsi="Times New Roman" w:eastAsia="方正小标宋简体" w:cs="Times New Roman"/>
          <w:b w:val="0"/>
          <w:bCs w:val="0"/>
          <w:color w:val="auto"/>
          <w:spacing w:val="-11"/>
          <w:sz w:val="44"/>
          <w:szCs w:val="44"/>
          <w:shd w:val="clear" w:fill="FFFFFF"/>
        </w:rPr>
        <w:t>报</w:t>
      </w:r>
      <w:r>
        <w:rPr>
          <w:rFonts w:hint="default" w:ascii="Times New Roman" w:hAnsi="Times New Roman" w:eastAsia="方正小标宋简体" w:cs="Times New Roman"/>
          <w:b w:val="0"/>
          <w:bCs w:val="0"/>
          <w:color w:val="auto"/>
          <w:spacing w:val="-11"/>
          <w:sz w:val="44"/>
          <w:szCs w:val="44"/>
          <w:shd w:val="clear" w:fill="FFFFFF"/>
          <w:lang w:eastAsia="zh-CN"/>
        </w:rPr>
        <w:t>告</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eastAsia="zh-CN"/>
        </w:rPr>
      </w:pPr>
    </w:p>
    <w:p>
      <w:pPr>
        <w:pStyle w:val="11"/>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cs="Times New Roman"/>
          <w:lang w:eastAsia="zh-CN"/>
        </w:rPr>
        <w:t>根据《中华人民共和国政府信息公开条例》（国务院令第</w:t>
      </w:r>
      <w:r>
        <w:rPr>
          <w:rFonts w:hint="default" w:ascii="Times New Roman" w:hAnsi="Times New Roman" w:cs="Times New Roman"/>
          <w:lang w:val="en-US" w:eastAsia="zh-CN"/>
        </w:rPr>
        <w:t>711号，以下简称《条例》</w:t>
      </w:r>
      <w:r>
        <w:rPr>
          <w:rFonts w:hint="default" w:ascii="Times New Roman" w:hAnsi="Times New Roman" w:cs="Times New Roman"/>
          <w:lang w:eastAsia="zh-CN"/>
        </w:rPr>
        <w:t>）和《国务院办公厅政府信息与政务公开办公室关于政府信息公开工作年度报告有关事项的通知》（国办公开办函〔</w:t>
      </w:r>
      <w:r>
        <w:rPr>
          <w:rFonts w:hint="default" w:ascii="Times New Roman" w:hAnsi="Times New Roman" w:cs="Times New Roman"/>
          <w:lang w:val="en-US" w:eastAsia="zh-CN"/>
        </w:rPr>
        <w:t>2019〕60号</w:t>
      </w:r>
      <w:r>
        <w:rPr>
          <w:rFonts w:hint="default" w:ascii="Times New Roman" w:hAnsi="Times New Roman" w:cs="Times New Roman"/>
          <w:lang w:eastAsia="zh-CN"/>
        </w:rPr>
        <w:t>）要求，现就推进政府信息公开工作情况，向社会公布邹坞镇人民政府</w:t>
      </w:r>
      <w:r>
        <w:rPr>
          <w:rFonts w:hint="default" w:ascii="Times New Roman" w:hAnsi="Times New Roman" w:cs="Times New Roman"/>
          <w:lang w:val="en-US" w:eastAsia="zh-CN"/>
        </w:rPr>
        <w:t>2025年度政府信息公开年度报告，</w:t>
      </w:r>
      <w:r>
        <w:rPr>
          <w:rFonts w:hint="default" w:ascii="Times New Roman" w:hAnsi="Times New Roman" w:cs="Times New Roman"/>
          <w:lang w:eastAsia="zh-CN"/>
        </w:rPr>
        <w:t>本报告</w:t>
      </w:r>
      <w:r>
        <w:rPr>
          <w:rFonts w:hint="default" w:ascii="Times New Roman" w:hAnsi="Times New Roman" w:cs="Times New Roman"/>
        </w:rPr>
        <w:t>包括总体情况、主动公开政府信息情况、收到和处理政府信息公开申请情况、政府信息公开行政复议、行政诉讼情况、存在的主要问题及改进</w:t>
      </w:r>
      <w:bookmarkStart w:id="16" w:name="_GoBack"/>
      <w:bookmarkEnd w:id="16"/>
      <w:r>
        <w:rPr>
          <w:rFonts w:hint="default" w:ascii="Times New Roman" w:hAnsi="Times New Roman" w:cs="Times New Roman"/>
        </w:rPr>
        <w:t>情况、其他需要报告的事项等六部分</w:t>
      </w:r>
      <w:r>
        <w:rPr>
          <w:rFonts w:hint="default" w:ascii="Times New Roman" w:hAnsi="Times New Roman" w:cs="Times New Roman"/>
          <w:lang w:eastAsia="zh-CN"/>
        </w:rPr>
        <w:t>，本年度</w:t>
      </w:r>
      <w:r>
        <w:rPr>
          <w:rFonts w:hint="default" w:ascii="Times New Roman" w:hAnsi="Times New Roman" w:cs="Times New Roman"/>
        </w:rPr>
        <w:t>报告中所列数据的时限自202</w:t>
      </w:r>
      <w:r>
        <w:rPr>
          <w:rFonts w:hint="default" w:ascii="Times New Roman" w:hAnsi="Times New Roman" w:cs="Times New Roman"/>
          <w:lang w:val="en-US" w:eastAsia="zh-CN"/>
        </w:rPr>
        <w:t>5</w:t>
      </w:r>
      <w:r>
        <w:rPr>
          <w:rFonts w:hint="default" w:ascii="Times New Roman" w:hAnsi="Times New Roman" w:cs="Times New Roman"/>
        </w:rPr>
        <w:t>年1月1日至202</w:t>
      </w:r>
      <w:r>
        <w:rPr>
          <w:rFonts w:hint="default" w:ascii="Times New Roman" w:hAnsi="Times New Roman" w:cs="Times New Roman"/>
          <w:lang w:val="en-US" w:eastAsia="zh-CN"/>
        </w:rPr>
        <w:t>5</w:t>
      </w:r>
      <w:r>
        <w:rPr>
          <w:rFonts w:hint="default" w:ascii="Times New Roman" w:hAnsi="Times New Roman" w:cs="Times New Roman"/>
        </w:rPr>
        <w:t>年12月31日，本年度报告的电子版可以在“薛城区政府门户网站”</w:t>
      </w:r>
      <w:r>
        <w:rPr>
          <w:rFonts w:hint="default" w:ascii="Times New Roman" w:hAnsi="Times New Roman" w:eastAsia="仿宋_GB2312" w:cs="Times New Roman"/>
          <w:i w:val="0"/>
          <w:iCs w:val="0"/>
          <w:caps w:val="0"/>
          <w:color w:val="auto"/>
          <w:spacing w:val="0"/>
          <w:sz w:val="31"/>
          <w:szCs w:val="31"/>
          <w:shd w:val="clear" w:color="auto" w:fill="FFFFFF"/>
        </w:rPr>
        <w:t>（http://www.xuecheng.gov.cn/zwgk/xxgknb/202</w:t>
      </w:r>
      <w:r>
        <w:rPr>
          <w:rFonts w:hint="default" w:ascii="Times New Roman" w:hAnsi="Times New Roman" w:eastAsia="仿宋_GB2312" w:cs="Times New Roman"/>
          <w:i w:val="0"/>
          <w:iCs w:val="0"/>
          <w:caps w:val="0"/>
          <w:color w:val="auto"/>
          <w:spacing w:val="0"/>
          <w:sz w:val="31"/>
          <w:szCs w:val="31"/>
          <w:shd w:val="clear" w:color="auto" w:fill="FFFFFF"/>
          <w:lang w:val="en-US" w:eastAsia="zh-CN"/>
        </w:rPr>
        <w:t>5</w:t>
      </w:r>
      <w:r>
        <w:rPr>
          <w:rFonts w:hint="default" w:ascii="Times New Roman" w:hAnsi="Times New Roman" w:eastAsia="仿宋_GB2312" w:cs="Times New Roman"/>
          <w:i w:val="0"/>
          <w:iCs w:val="0"/>
          <w:caps w:val="0"/>
          <w:color w:val="auto"/>
          <w:spacing w:val="0"/>
          <w:sz w:val="31"/>
          <w:szCs w:val="31"/>
          <w:shd w:val="clear" w:color="auto" w:fill="FFFFFF"/>
        </w:rPr>
        <w:t>xxgknb/)</w:t>
      </w:r>
      <w:r>
        <w:rPr>
          <w:rFonts w:hint="default" w:ascii="Times New Roman" w:hAnsi="Times New Roman" w:cs="Times New Roman"/>
        </w:rPr>
        <w:t>下载。如对本报告有任何疑问，可与邹坞镇</w:t>
      </w:r>
      <w:r>
        <w:rPr>
          <w:rFonts w:hint="default" w:ascii="Times New Roman" w:hAnsi="Times New Roman" w:cs="Times New Roman"/>
          <w:lang w:eastAsia="zh-CN"/>
        </w:rPr>
        <w:t>党政办公室</w:t>
      </w:r>
      <w:r>
        <w:rPr>
          <w:rFonts w:hint="default" w:ascii="Times New Roman" w:hAnsi="Times New Roman" w:cs="Times New Roman"/>
        </w:rPr>
        <w:t>联系</w:t>
      </w:r>
      <w:r>
        <w:rPr>
          <w:rFonts w:hint="default" w:ascii="Times New Roman" w:hAnsi="Times New Roman" w:cs="Times New Roman"/>
          <w:lang w:eastAsia="zh-CN"/>
        </w:rPr>
        <w:t>（地址：邹坞镇府前路</w:t>
      </w:r>
      <w:r>
        <w:rPr>
          <w:rFonts w:hint="default" w:ascii="Times New Roman" w:hAnsi="Times New Roman" w:cs="Times New Roman"/>
          <w:lang w:val="en-US" w:eastAsia="zh-CN"/>
        </w:rPr>
        <w:t>1号，邮编277012，</w:t>
      </w:r>
      <w:r>
        <w:rPr>
          <w:rFonts w:hint="default" w:ascii="Times New Roman" w:hAnsi="Times New Roman" w:cs="Times New Roman"/>
        </w:rPr>
        <w:t>电话：0632-4518021</w:t>
      </w:r>
      <w:r>
        <w:rPr>
          <w:rFonts w:hint="default" w:ascii="Times New Roman" w:hAnsi="Times New Roman" w:cs="Times New Roman"/>
          <w:lang w:eastAsia="zh-CN"/>
        </w:rPr>
        <w:t>，电子邮箱：</w:t>
      </w:r>
      <w:r>
        <w:rPr>
          <w:rFonts w:hint="default" w:ascii="Times New Roman" w:hAnsi="Times New Roman" w:cs="Times New Roman"/>
          <w:lang w:val="en-US" w:eastAsia="zh-CN"/>
        </w:rPr>
        <w:t>dy4518021@zz.shandong.cn</w:t>
      </w:r>
      <w:r>
        <w:rPr>
          <w:rFonts w:hint="default" w:ascii="Times New Roman" w:hAnsi="Times New Roman" w:cs="Times New Roman"/>
          <w:lang w:eastAsia="zh-CN"/>
        </w:rPr>
        <w:t>）</w:t>
      </w:r>
      <w:r>
        <w:rPr>
          <w:rFonts w:hint="default" w:ascii="Times New Roman" w:hAnsi="Times New Roman" w:cs="Times New Roma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sz w:val="32"/>
          <w:szCs w:val="32"/>
          <w:shd w:val="clear" w:fill="FFFFFF"/>
        </w:rPr>
      </w:pPr>
      <w:r>
        <w:rPr>
          <w:rFonts w:hint="default" w:ascii="Times New Roman" w:hAnsi="Times New Roman" w:eastAsia="黑体" w:cs="Times New Roman"/>
          <w:sz w:val="32"/>
          <w:szCs w:val="32"/>
          <w:shd w:val="clear" w:fill="FFFFFF"/>
        </w:rPr>
        <w:t>一、总体情况</w:t>
      </w:r>
    </w:p>
    <w:p>
      <w:pPr>
        <w:keepNext w:val="0"/>
        <w:keepLines w:val="0"/>
        <w:widowControl/>
        <w:suppressLineNumbers w:val="0"/>
        <w:ind w:firstLine="640" w:firstLineChars="200"/>
        <w:jc w:val="left"/>
        <w:rPr>
          <w:rFonts w:hint="eastAsia"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2025年，邹坞镇在区委、区政府的正确领导下，</w:t>
      </w:r>
      <w:r>
        <w:rPr>
          <w:rFonts w:ascii="仿宋_GB2312" w:hAnsi="宋体" w:eastAsia="仿宋_GB2312" w:cs="仿宋_GB2312"/>
          <w:i w:val="0"/>
          <w:caps w:val="0"/>
          <w:color w:val="000000"/>
          <w:spacing w:val="0"/>
          <w:kern w:val="0"/>
          <w:sz w:val="32"/>
          <w:szCs w:val="32"/>
          <w:lang w:val="en-US" w:eastAsia="zh-CN" w:bidi="ar"/>
        </w:rPr>
        <w:t>深入学习贯彻</w:t>
      </w:r>
      <w:r>
        <w:rPr>
          <w:rFonts w:hint="eastAsia" w:ascii="仿宋_GB2312" w:hAnsi="宋体" w:eastAsia="仿宋_GB2312" w:cs="仿宋_GB2312"/>
          <w:i w:val="0"/>
          <w:caps w:val="0"/>
          <w:color w:val="000000"/>
          <w:spacing w:val="0"/>
          <w:kern w:val="0"/>
          <w:sz w:val="32"/>
          <w:szCs w:val="32"/>
          <w:lang w:val="en-US" w:eastAsia="zh-CN" w:bidi="ar"/>
        </w:rPr>
        <w:t>党的二十大和二十届历次全会精神，</w:t>
      </w:r>
      <w:r>
        <w:rPr>
          <w:rFonts w:hint="default" w:ascii="Times New Roman" w:hAnsi="Times New Roman" w:eastAsia="仿宋_GB2312" w:cs="Times New Roman"/>
          <w:kern w:val="2"/>
          <w:sz w:val="32"/>
          <w:szCs w:val="24"/>
          <w:lang w:val="en-US" w:eastAsia="zh-CN" w:bidi="ar-SA"/>
        </w:rPr>
        <w:t>严格落实《条例》及省、市、区关于政务公开工作的各项部署。结合我镇无独立门户网站的实际，</w:t>
      </w:r>
      <w:r>
        <w:rPr>
          <w:rFonts w:hint="eastAsia" w:ascii="Times New Roman" w:hAnsi="Times New Roman" w:eastAsia="仿宋_GB2312" w:cs="Times New Roman"/>
          <w:kern w:val="2"/>
          <w:sz w:val="32"/>
          <w:szCs w:val="24"/>
          <w:lang w:val="en-US" w:eastAsia="zh-CN" w:bidi="ar-SA"/>
        </w:rPr>
        <w:t>依托</w:t>
      </w:r>
      <w:r>
        <w:rPr>
          <w:rFonts w:hint="default" w:ascii="Times New Roman" w:hAnsi="Times New Roman" w:eastAsia="仿宋_GB2312" w:cs="Times New Roman"/>
          <w:kern w:val="2"/>
          <w:sz w:val="32"/>
          <w:szCs w:val="24"/>
          <w:lang w:val="en-US" w:eastAsia="zh-CN" w:bidi="ar-SA"/>
        </w:rPr>
        <w:t>薛城区人民政府门户网站，坚持“以公开促落实、以公开促规范、以公开促服务”的原则，扎实推进政务公开标准化规范化建设，切实保障人民群众的知情权、参与权、表达权和监督权</w:t>
      </w:r>
      <w:r>
        <w:rPr>
          <w:rFonts w:hint="eastAsia" w:ascii="Times New Roman" w:hAnsi="Times New Roman" w:eastAsia="仿宋_GB2312" w:cs="Times New Roman"/>
          <w:kern w:val="2"/>
          <w:sz w:val="32"/>
          <w:szCs w:val="24"/>
          <w:lang w:val="en-US" w:eastAsia="zh-CN" w:bidi="ar-SA"/>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楷体" w:cs="Times New Roman"/>
          <w:i w:val="0"/>
          <w:iCs w:val="0"/>
          <w:caps w:val="0"/>
          <w:color w:val="000000"/>
          <w:spacing w:val="0"/>
          <w:sz w:val="32"/>
          <w:szCs w:val="32"/>
          <w:shd w:val="clear" w:fill="FFFFFF"/>
        </w:rPr>
      </w:pPr>
      <w:r>
        <w:rPr>
          <w:rFonts w:hint="default" w:ascii="Times New Roman" w:hAnsi="Times New Roman" w:eastAsia="楷体_GB2312" w:cs="Times New Roman"/>
          <w:sz w:val="32"/>
          <w:szCs w:val="32"/>
          <w:shd w:val="clear" w:fill="FFFFFF"/>
          <w:lang w:val="en-US" w:eastAsia="zh-CN"/>
        </w:rPr>
        <w:t>（一）</w:t>
      </w:r>
      <w:r>
        <w:rPr>
          <w:rFonts w:hint="default" w:ascii="Times New Roman" w:hAnsi="Times New Roman" w:eastAsia="楷体" w:cs="Times New Roman"/>
          <w:i w:val="0"/>
          <w:iCs w:val="0"/>
          <w:caps w:val="0"/>
          <w:color w:val="000000"/>
          <w:spacing w:val="0"/>
          <w:sz w:val="32"/>
          <w:szCs w:val="32"/>
          <w:shd w:val="clear" w:fill="FFFFFF"/>
        </w:rPr>
        <w:t>主动公开情况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sz w:val="31"/>
          <w:szCs w:val="31"/>
          <w:highlight w:val="yellow"/>
          <w:shd w:val="clear" w:fill="FFFFFF"/>
          <w:lang w:val="en-US" w:eastAsia="zh-CN"/>
          <w14:textFill>
            <w14:solidFill>
              <w14:schemeClr w14:val="tx1"/>
            </w14:solidFill>
          </w14:textFill>
        </w:rPr>
      </w:pPr>
      <w:r>
        <w:rPr>
          <w:rFonts w:hint="default" w:ascii="Times New Roman" w:hAnsi="Times New Roman" w:eastAsia="仿宋_GB2312" w:cs="Times New Roman"/>
          <w:kern w:val="2"/>
          <w:sz w:val="32"/>
          <w:szCs w:val="24"/>
          <w:lang w:val="en-US" w:eastAsia="zh-CN" w:bidi="ar-SA"/>
        </w:rPr>
        <w:t>2025年，累计通过薛城区人民政府网站，围绕群众关注关切的政府机构职能、</w:t>
      </w:r>
      <w:r>
        <w:rPr>
          <w:rFonts w:hint="eastAsia" w:ascii="Times New Roman" w:hAnsi="Times New Roman" w:eastAsia="仿宋_GB2312" w:cs="Times New Roman"/>
          <w:kern w:val="2"/>
          <w:sz w:val="32"/>
          <w:szCs w:val="24"/>
          <w:lang w:val="en-US" w:eastAsia="zh-CN" w:bidi="ar-SA"/>
        </w:rPr>
        <w:t>议案办理情况</w:t>
      </w:r>
      <w:r>
        <w:rPr>
          <w:rFonts w:hint="default" w:ascii="Times New Roman" w:hAnsi="Times New Roman" w:eastAsia="仿宋_GB2312" w:cs="Times New Roman"/>
          <w:kern w:val="2"/>
          <w:sz w:val="32"/>
          <w:szCs w:val="24"/>
          <w:lang w:val="en-US" w:eastAsia="zh-CN" w:bidi="ar-SA"/>
        </w:rPr>
        <w:t>、民生</w:t>
      </w:r>
      <w:r>
        <w:rPr>
          <w:rFonts w:hint="eastAsia" w:ascii="Times New Roman" w:hAnsi="Times New Roman" w:eastAsia="仿宋_GB2312" w:cs="Times New Roman"/>
          <w:kern w:val="2"/>
          <w:sz w:val="32"/>
          <w:szCs w:val="24"/>
          <w:lang w:val="en-US" w:eastAsia="zh-CN" w:bidi="ar-SA"/>
        </w:rPr>
        <w:t>实事</w:t>
      </w:r>
      <w:r>
        <w:rPr>
          <w:rFonts w:hint="default" w:ascii="Times New Roman" w:hAnsi="Times New Roman" w:eastAsia="仿宋_GB2312" w:cs="Times New Roman"/>
          <w:kern w:val="2"/>
          <w:sz w:val="32"/>
          <w:szCs w:val="24"/>
          <w:lang w:val="en-US" w:eastAsia="zh-CN" w:bidi="ar-SA"/>
        </w:rPr>
        <w:t>实施情况等重点领域主动公开政府信息19篇。</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sz w:val="32"/>
          <w:szCs w:val="32"/>
          <w:shd w:val="clear" w:fill="FFFFFF"/>
          <w:lang w:val="en-US" w:eastAsia="zh-CN"/>
        </w:rPr>
      </w:pPr>
      <w:r>
        <w:rPr>
          <w:rFonts w:hint="default" w:ascii="Times New Roman" w:hAnsi="Times New Roman" w:eastAsia="楷体_GB2312" w:cs="Times New Roman"/>
          <w:sz w:val="32"/>
          <w:szCs w:val="32"/>
          <w:shd w:val="clear" w:fill="FFFFFF"/>
          <w:lang w:val="en-US" w:eastAsia="zh-CN"/>
        </w:rPr>
        <w:t>（二）依申请公开情况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建立健全政府信息公开申请登记、审核、办理、答复、归档的工作制度。在镇便民服务大厅设立依申请公开受理点，畅通当面申请、邮寄申请渠道，并指导申请人通过区政府门户网站“依申请公开”平台提交申请。2025年，我镇共收到政府信息公开申请1件，均在法定期限内予以答复，办结率100%。无涉及政府信息公开的行政复议、行政诉讼案件。</w:t>
      </w:r>
    </w:p>
    <w:p>
      <w:pPr>
        <w:keepNext w:val="0"/>
        <w:keepLines w:val="0"/>
        <w:pageBreakBefore w:val="0"/>
        <w:kinsoku/>
        <w:wordWrap/>
        <w:overflowPunct/>
        <w:topLinePunct w:val="0"/>
        <w:autoSpaceDE/>
        <w:autoSpaceDN/>
        <w:bidi w:val="0"/>
        <w:adjustRightInd/>
        <w:snapToGrid/>
        <w:spacing w:line="560" w:lineRule="exact"/>
        <w:ind w:firstLine="620" w:firstLineChars="200"/>
        <w:jc w:val="both"/>
        <w:textAlignment w:val="auto"/>
        <w:rPr>
          <w:rFonts w:hint="default" w:ascii="Times New Roman" w:hAnsi="Times New Roman" w:eastAsia="仿宋_GB2312" w:cs="Times New Roman"/>
          <w:kern w:val="2"/>
          <w:sz w:val="32"/>
          <w:szCs w:val="24"/>
          <w:lang w:val="en-US" w:eastAsia="zh-CN" w:bidi="ar-SA"/>
        </w:rPr>
      </w:pPr>
      <w:bookmarkStart w:id="2" w:name="OLE_LINK1"/>
      <w:r>
        <w:rPr>
          <w:rFonts w:hint="default" w:ascii="Times New Roman" w:hAnsi="Times New Roman" w:eastAsia="楷体_GB2312" w:cs="Times New Roman"/>
          <w:sz w:val="31"/>
          <w:szCs w:val="31"/>
          <w:highlight w:val="none"/>
          <w:shd w:val="clear" w:fill="FFFFFF"/>
        </w:rPr>
        <w:t>（三）政府信息管理情况。</w:t>
      </w:r>
      <w:bookmarkEnd w:id="2"/>
      <w:r>
        <w:rPr>
          <w:rFonts w:hint="default" w:ascii="Times New Roman" w:hAnsi="Times New Roman" w:eastAsia="仿宋_GB2312" w:cs="Times New Roman"/>
          <w:kern w:val="2"/>
          <w:sz w:val="32"/>
          <w:szCs w:val="24"/>
          <w:lang w:val="en-US" w:eastAsia="zh-CN" w:bidi="ar-SA"/>
        </w:rPr>
        <w:t>2025年，我镇持续深化政务公开标准化建设，在严把政治关、法律关、文字关的基础上，进一步细化信息公开属性审核流程，提升公开内容的精准度与规范度。同时，强化数据安全与隐私保护意识，常态化开展网站平台巡检，及时清理失效、涉密及个人隐私信息。通过加强业务培训与自查自纠，主动对标上级要求，全面提升政府信息管理的科学化与精细化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kern w:val="2"/>
          <w:sz w:val="31"/>
          <w:szCs w:val="31"/>
          <w:highlight w:val="none"/>
          <w:shd w:val="clear" w:fill="FFFFFF"/>
          <w:lang w:val="en-US" w:eastAsia="zh-CN" w:bidi="ar-SA"/>
        </w:rPr>
      </w:pPr>
      <w:r>
        <w:rPr>
          <w:rFonts w:hint="default" w:ascii="Times New Roman" w:hAnsi="Times New Roman" w:eastAsia="楷体_GB2312" w:cs="Times New Roman"/>
          <w:kern w:val="2"/>
          <w:sz w:val="31"/>
          <w:szCs w:val="31"/>
          <w:highlight w:val="none"/>
          <w:shd w:val="clear" w:fill="FFFFFF"/>
          <w:lang w:val="en-US" w:eastAsia="zh-CN" w:bidi="ar-SA"/>
        </w:rPr>
        <w:t>（四）政府信息公开平台建设。</w:t>
      </w:r>
      <w:r>
        <w:rPr>
          <w:rStyle w:val="17"/>
          <w:rFonts w:hint="default" w:cs="Times New Roman"/>
          <w:lang w:val="en-US" w:eastAsia="zh-CN"/>
        </w:rPr>
        <w:t>一是用好</w:t>
      </w:r>
      <w:r>
        <w:rPr>
          <w:rStyle w:val="17"/>
          <w:rFonts w:hint="eastAsia" w:cs="Times New Roman"/>
          <w:lang w:val="en-US" w:eastAsia="zh-CN"/>
        </w:rPr>
        <w:t>线上</w:t>
      </w:r>
      <w:r>
        <w:rPr>
          <w:rStyle w:val="17"/>
          <w:rFonts w:hint="default" w:cs="Times New Roman"/>
          <w:lang w:val="en-US" w:eastAsia="zh-CN"/>
        </w:rPr>
        <w:t>主阵地。</w:t>
      </w:r>
      <w:r>
        <w:rPr>
          <w:rFonts w:hint="default" w:ascii="Times New Roman" w:hAnsi="Times New Roman" w:eastAsia="仿宋_GB2312" w:cs="Times New Roman"/>
          <w:kern w:val="2"/>
          <w:sz w:val="32"/>
          <w:szCs w:val="24"/>
          <w:lang w:val="en-US" w:eastAsia="zh-CN" w:bidi="ar-SA"/>
        </w:rPr>
        <w:t>将区政府门户网站作为政务公开的第一平台，明确专人负责信息报送，确保发布的信息格式规范、内容准确。</w:t>
      </w:r>
      <w:r>
        <w:rPr>
          <w:rStyle w:val="17"/>
          <w:rFonts w:hint="default"/>
          <w:lang w:val="en-US" w:eastAsia="zh-CN"/>
        </w:rPr>
        <w:t>二是建强线下阵地。</w:t>
      </w:r>
      <w:r>
        <w:rPr>
          <w:rFonts w:hint="default" w:ascii="Times New Roman" w:hAnsi="Times New Roman" w:eastAsia="仿宋_GB2312" w:cs="Times New Roman"/>
          <w:kern w:val="2"/>
          <w:sz w:val="32"/>
          <w:szCs w:val="24"/>
          <w:lang w:val="en-US" w:eastAsia="zh-CN" w:bidi="ar-SA"/>
        </w:rPr>
        <w:t>针对群众获取信息习惯，进一步加强政务公开专区建设。在镇便民服务中心设立标准化的政务公开专区，配备查阅电脑、打印机，提供政府公报、办事指南等纸质资料，并设立依申请公开受理点。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仿宋_GB2312" w:cs="Times New Roman"/>
          <w:kern w:val="2"/>
          <w:sz w:val="32"/>
          <w:szCs w:val="24"/>
          <w:lang w:val="en-US" w:eastAsia="zh-CN" w:bidi="ar-SA"/>
        </w:rPr>
      </w:pPr>
      <w:bookmarkStart w:id="3" w:name="OLE_LINK3"/>
      <w:r>
        <w:rPr>
          <w:rFonts w:hint="default" w:ascii="Times New Roman" w:hAnsi="Times New Roman" w:eastAsia="楷体_GB2312" w:cs="Times New Roman"/>
          <w:kern w:val="2"/>
          <w:sz w:val="31"/>
          <w:szCs w:val="31"/>
          <w:highlight w:val="none"/>
          <w:shd w:val="clear" w:fill="FFFFFF"/>
          <w:lang w:val="en-US" w:eastAsia="zh-CN" w:bidi="ar-SA"/>
        </w:rPr>
        <w:t>（五）监督保障情况。</w:t>
      </w:r>
      <w:bookmarkEnd w:id="3"/>
      <w:r>
        <w:rPr>
          <w:rStyle w:val="17"/>
          <w:rFonts w:hint="default" w:cs="Times New Roman"/>
          <w:lang w:val="en-US" w:eastAsia="zh-CN"/>
        </w:rPr>
        <w:t>一是严格审核把关，防范履职风险。</w:t>
      </w:r>
      <w:r>
        <w:rPr>
          <w:rFonts w:hint="default" w:ascii="Times New Roman" w:hAnsi="Times New Roman" w:eastAsia="仿宋_GB2312" w:cs="Times New Roman"/>
          <w:kern w:val="2"/>
          <w:sz w:val="32"/>
          <w:szCs w:val="24"/>
          <w:lang w:val="en-US" w:eastAsia="zh-CN" w:bidi="ar-SA"/>
        </w:rPr>
        <w:t>严格落实保密审查制度、“三审三校”机制及备案规定，确保所有发布的信息在经过严谨审核、确认无误后方予公开。</w:t>
      </w:r>
      <w:r>
        <w:rPr>
          <w:rStyle w:val="17"/>
          <w:rFonts w:hint="default" w:cs="Times New Roman"/>
          <w:lang w:val="en-US" w:eastAsia="zh-CN"/>
        </w:rPr>
        <w:t>二是强化组织领导，压实工作责任。</w:t>
      </w:r>
      <w:r>
        <w:rPr>
          <w:rFonts w:hint="default" w:ascii="Times New Roman" w:hAnsi="Times New Roman" w:eastAsia="仿宋_GB2312" w:cs="Times New Roman"/>
          <w:kern w:val="2"/>
          <w:sz w:val="32"/>
          <w:szCs w:val="24"/>
          <w:lang w:val="en-US" w:eastAsia="zh-CN" w:bidi="ar-SA"/>
        </w:rPr>
        <w:t>根据人事调整实际，第一时间更新充实政务公开工作领导小组及办事机构，明确分管领导抓统筹、业务骨干抓落实的责任体系，确保人员变动期间工作无缝衔接、队伍稳定有力。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both"/>
        <w:textAlignment w:val="auto"/>
        <w:rPr>
          <w:rFonts w:hint="default" w:ascii="Times New Roman" w:hAnsi="Times New Roman" w:eastAsia="仿宋_GB2312" w:cs="Times New Roman"/>
          <w:kern w:val="0"/>
          <w:sz w:val="31"/>
          <w:szCs w:val="31"/>
          <w:shd w:val="clear" w:fill="FFFFFF"/>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0" w:right="0" w:firstLine="420"/>
        <w:jc w:val="both"/>
        <w:textAlignment w:val="auto"/>
        <w:rPr>
          <w:rFonts w:hint="default" w:ascii="Times New Roman" w:hAnsi="Times New Roman" w:eastAsia="方正小标宋简体" w:cs="Times New Roman"/>
          <w:sz w:val="44"/>
          <w:szCs w:val="44"/>
        </w:rPr>
      </w:pPr>
      <w:r>
        <w:rPr>
          <w:rFonts w:hint="default" w:ascii="Times New Roman" w:hAnsi="Times New Roman" w:eastAsia="仿宋_GB2312" w:cs="Times New Roman"/>
          <w:sz w:val="31"/>
          <w:szCs w:val="31"/>
          <w:shd w:val="clear" w:fill="FFFFFF"/>
          <w:lang w:eastAsia="zh-CN"/>
        </w:rPr>
        <w:drawing>
          <wp:inline distT="0" distB="0" distL="114300" distR="114300">
            <wp:extent cx="5175250" cy="2807335"/>
            <wp:effectExtent l="4445" t="4445" r="20955" b="762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ascii="Times New Roman" w:hAnsi="Times New Roman" w:cs="Times New Roman"/>
          <w:sz w:val="31"/>
        </w:rPr>
        <mc:AlternateContent>
          <mc:Choice Requires="wps">
            <w:drawing>
              <wp:anchor distT="0" distB="0" distL="114300" distR="114300" simplePos="0" relativeHeight="251661312" behindDoc="0" locked="0" layoutInCell="1" allowOverlap="1">
                <wp:simplePos x="0" y="0"/>
                <wp:positionH relativeFrom="column">
                  <wp:posOffset>3175635</wp:posOffset>
                </wp:positionH>
                <wp:positionV relativeFrom="paragraph">
                  <wp:posOffset>3557270</wp:posOffset>
                </wp:positionV>
                <wp:extent cx="1152525" cy="247650"/>
                <wp:effectExtent l="0" t="0" r="9525" b="0"/>
                <wp:wrapNone/>
                <wp:docPr id="7" name="文本框 7"/>
                <wp:cNvGraphicFramePr/>
                <a:graphic xmlns:a="http://schemas.openxmlformats.org/drawingml/2006/main">
                  <a:graphicData uri="http://schemas.microsoft.com/office/word/2010/wordprocessingShape">
                    <wps:wsp>
                      <wps:cNvSpPr txBox="true"/>
                      <wps:spPr>
                        <a:xfrm>
                          <a:off x="4223385" y="5880100"/>
                          <a:ext cx="1152525" cy="247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sz w:val="15"/>
                                <w:szCs w:val="15"/>
                                <w:lang w:eastAsia="zh-CN"/>
                              </w:rPr>
                              <w:t>宣讲培训类</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50.05pt;margin-top:280.1pt;height:19.5pt;width:90.75pt;z-index:251661312;mso-width-relative:page;mso-height-relative:page;" filled="f" stroked="f" coordsize="21600,21600" o:gfxdata="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BrnQPV2gAAAAsBAAAPAAAAAAAAAAEA&#10;IAAAADgAAABkcnMvZG93bnJldi54bWxQSwECFAAUAAAACACHTuJAt7HlhTACAAA2BAAADgAAAAAA&#10;AAABACAAAAA/AQAAZHJzL2Uyb0RvYy54bWxQSwUGAAAAAAYABgBZAQAA4QUAAAAA&#10;">
                <v:fill on="f" focussize="0,0"/>
                <v:stroke on="f" weight="0.5pt"/>
                <v:imagedata o:title=""/>
                <o:lock v:ext="edit" aspectratio="f"/>
                <v:textbox>
                  <w:txbxContent>
                    <w:p>
                      <w:pPr>
                        <w:rPr>
                          <w:rFonts w:hint="eastAsia" w:eastAsiaTheme="minorEastAsia"/>
                          <w:lang w:eastAsia="zh-CN"/>
                        </w:rPr>
                      </w:pPr>
                      <w:r>
                        <w:rPr>
                          <w:rFonts w:hint="eastAsia"/>
                          <w:sz w:val="15"/>
                          <w:szCs w:val="15"/>
                          <w:lang w:eastAsia="zh-CN"/>
                        </w:rPr>
                        <w:t>宣讲培训类</w:t>
                      </w:r>
                    </w:p>
                  </w:txbxContent>
                </v:textbox>
              </v:shape>
            </w:pict>
          </mc:Fallback>
        </mc:AlternateContent>
      </w:r>
      <w:r>
        <w:rPr>
          <w:rFonts w:hint="default" w:ascii="Times New Roman" w:hAnsi="Times New Roman" w:cs="Times New Roman"/>
          <w:sz w:val="31"/>
        </w:rPr>
        <mc:AlternateContent>
          <mc:Choice Requires="wps">
            <w:drawing>
              <wp:anchor distT="0" distB="0" distL="114300" distR="114300" simplePos="0" relativeHeight="251659264" behindDoc="0" locked="0" layoutInCell="1" allowOverlap="1">
                <wp:simplePos x="0" y="0"/>
                <wp:positionH relativeFrom="column">
                  <wp:posOffset>784860</wp:posOffset>
                </wp:positionH>
                <wp:positionV relativeFrom="paragraph">
                  <wp:posOffset>3547745</wp:posOffset>
                </wp:positionV>
                <wp:extent cx="828675" cy="275590"/>
                <wp:effectExtent l="0" t="0" r="9525" b="10160"/>
                <wp:wrapNone/>
                <wp:docPr id="5" name="文本框 5"/>
                <wp:cNvGraphicFramePr/>
                <a:graphic xmlns:a="http://schemas.openxmlformats.org/drawingml/2006/main">
                  <a:graphicData uri="http://schemas.microsoft.com/office/word/2010/wordprocessingShape">
                    <wps:wsp>
                      <wps:cNvSpPr txBox="true"/>
                      <wps:spPr>
                        <a:xfrm>
                          <a:off x="1861185" y="5803900"/>
                          <a:ext cx="828675" cy="275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sz w:val="15"/>
                                <w:szCs w:val="15"/>
                                <w:lang w:eastAsia="zh-CN"/>
                              </w:rPr>
                            </w:pPr>
                            <w:r>
                              <w:rPr>
                                <w:rFonts w:hint="eastAsia"/>
                                <w:sz w:val="15"/>
                                <w:szCs w:val="15"/>
                                <w:lang w:eastAsia="zh-CN"/>
                              </w:rPr>
                              <w:t>文化活动类</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61.8pt;margin-top:279.35pt;height:21.7pt;width:65.25pt;z-index:251659264;mso-width-relative:page;mso-height-relative:page;" filled="f" stroked="f" coordsize="21600,21600" o:gfxdata="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NCxSh9sAAAALAQAADwAAAAAAAAAB&#10;ACAAAAA4AAAAZHJzL2Rvd25yZXYueG1sUEsBAhQAFAAAAAgAh07iQFju+tcwAgAANQQAAA4AAAAA&#10;AAAAAQAgAAAAQAEAAGRycy9lMm9Eb2MueG1sUEsFBgAAAAAGAAYAWQEAAOIFAAAAAA==&#10;">
                <v:fill on="f" focussize="0,0"/>
                <v:stroke on="f" weight="0.5pt"/>
                <v:imagedata o:title=""/>
                <o:lock v:ext="edit" aspectratio="f"/>
                <v:textbox>
                  <w:txbxContent>
                    <w:p>
                      <w:pPr>
                        <w:rPr>
                          <w:rFonts w:hint="eastAsia" w:eastAsiaTheme="minorEastAsia"/>
                          <w:sz w:val="15"/>
                          <w:szCs w:val="15"/>
                          <w:lang w:eastAsia="zh-CN"/>
                        </w:rPr>
                      </w:pPr>
                      <w:r>
                        <w:rPr>
                          <w:rFonts w:hint="eastAsia"/>
                          <w:sz w:val="15"/>
                          <w:szCs w:val="15"/>
                          <w:lang w:eastAsia="zh-CN"/>
                        </w:rPr>
                        <w:t>文化活动类</w:t>
                      </w:r>
                    </w:p>
                  </w:txbxContent>
                </v:textbox>
              </v:shape>
            </w:pict>
          </mc:Fallback>
        </mc:AlternateContent>
      </w:r>
      <w:r>
        <w:rPr>
          <w:rFonts w:hint="default" w:ascii="Times New Roman" w:hAnsi="Times New Roman" w:cs="Times New Roman"/>
          <w:sz w:val="31"/>
        </w:rPr>
        <mc:AlternateContent>
          <mc:Choice Requires="wps">
            <w:drawing>
              <wp:anchor distT="0" distB="0" distL="114300" distR="114300" simplePos="0" relativeHeight="251662336" behindDoc="0" locked="0" layoutInCell="1" allowOverlap="1">
                <wp:simplePos x="0" y="0"/>
                <wp:positionH relativeFrom="column">
                  <wp:posOffset>4290060</wp:posOffset>
                </wp:positionH>
                <wp:positionV relativeFrom="paragraph">
                  <wp:posOffset>3547745</wp:posOffset>
                </wp:positionV>
                <wp:extent cx="866140" cy="314325"/>
                <wp:effectExtent l="0" t="0" r="10160" b="9525"/>
                <wp:wrapNone/>
                <wp:docPr id="8" name="文本框 8"/>
                <wp:cNvGraphicFramePr/>
                <a:graphic xmlns:a="http://schemas.openxmlformats.org/drawingml/2006/main">
                  <a:graphicData uri="http://schemas.microsoft.com/office/word/2010/wordprocessingShape">
                    <wps:wsp>
                      <wps:cNvSpPr txBox="true"/>
                      <wps:spPr>
                        <a:xfrm>
                          <a:off x="5509260" y="5861050"/>
                          <a:ext cx="866140" cy="314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sz w:val="15"/>
                                <w:szCs w:val="15"/>
                                <w:lang w:eastAsia="zh-CN"/>
                              </w:rPr>
                              <w:t>成绩荣誉类</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37.8pt;margin-top:279.35pt;height:24.75pt;width:68.2pt;z-index:251662336;mso-width-relative:page;mso-height-relative:page;" filled="f" stroked="f" coordsize="21600,21600" o:gfxdata="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ZZ/NBdsAAAALAQAADwAAAAAAAAABACAA&#10;AAA4AAAAZHJzL2Rvd25yZXYueG1sUEsBAhQAFAAAAAgAh07iQFn2pNstAgAANQQAAA4AAAAAAAAA&#10;AQAgAAAAQAEAAGRycy9lMm9Eb2MueG1sUEsFBgAAAAAGAAYAWQEAAN8FAAAAAA==&#10;">
                <v:fill on="f" focussize="0,0"/>
                <v:stroke on="f" weight="0.5pt"/>
                <v:imagedata o:title=""/>
                <o:lock v:ext="edit" aspectratio="f"/>
                <v:textbox>
                  <w:txbxContent>
                    <w:p>
                      <w:pPr>
                        <w:rPr>
                          <w:rFonts w:hint="eastAsia" w:eastAsiaTheme="minorEastAsia"/>
                          <w:lang w:eastAsia="zh-CN"/>
                        </w:rPr>
                      </w:pPr>
                      <w:r>
                        <w:rPr>
                          <w:rFonts w:hint="eastAsia"/>
                          <w:sz w:val="15"/>
                          <w:szCs w:val="15"/>
                          <w:lang w:eastAsia="zh-CN"/>
                        </w:rPr>
                        <w:t>成绩荣誉类</w:t>
                      </w:r>
                    </w:p>
                  </w:txbxContent>
                </v:textbox>
              </v:shape>
            </w:pict>
          </mc:Fallback>
        </mc:AlternateContent>
      </w:r>
      <w:r>
        <w:rPr>
          <w:rFonts w:hint="default" w:ascii="Times New Roman" w:hAnsi="Times New Roman" w:cs="Times New Roman"/>
          <w:sz w:val="31"/>
        </w:rPr>
        <mc:AlternateContent>
          <mc:Choice Requires="wps">
            <w:drawing>
              <wp:anchor distT="0" distB="0" distL="114300" distR="114300" simplePos="0" relativeHeight="251660288" behindDoc="0" locked="0" layoutInCell="1" allowOverlap="1">
                <wp:simplePos x="0" y="0"/>
                <wp:positionH relativeFrom="column">
                  <wp:posOffset>1851660</wp:posOffset>
                </wp:positionH>
                <wp:positionV relativeFrom="paragraph">
                  <wp:posOffset>3547745</wp:posOffset>
                </wp:positionV>
                <wp:extent cx="1409065" cy="247650"/>
                <wp:effectExtent l="0" t="0" r="635" b="0"/>
                <wp:wrapNone/>
                <wp:docPr id="6" name="文本框 6"/>
                <wp:cNvGraphicFramePr/>
                <a:graphic xmlns:a="http://schemas.openxmlformats.org/drawingml/2006/main">
                  <a:graphicData uri="http://schemas.microsoft.com/office/word/2010/wordprocessingShape">
                    <wps:wsp>
                      <wps:cNvSpPr txBox="true"/>
                      <wps:spPr>
                        <a:xfrm>
                          <a:off x="3194685" y="5822950"/>
                          <a:ext cx="1409065" cy="247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sz w:val="15"/>
                                <w:szCs w:val="15"/>
                                <w:lang w:eastAsia="zh-CN"/>
                              </w:rPr>
                            </w:pPr>
                            <w:r>
                              <w:rPr>
                                <w:rFonts w:hint="eastAsia"/>
                                <w:sz w:val="15"/>
                                <w:szCs w:val="15"/>
                                <w:lang w:eastAsia="zh-CN"/>
                              </w:rPr>
                              <w:t>工作开展类</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45.8pt;margin-top:279.35pt;height:19.5pt;width:110.95pt;z-index:251660288;mso-width-relative:page;mso-height-relative:page;" filled="f" stroked="f" coordsize="21600,21600" o:gfxdata="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A1D5Z33AAAAAsBAAAPAAAAAAAA&#10;AAEAIAAAADgAAABkcnMvZG93bnJldi54bWxQSwECFAAUAAAACACHTuJAKgW45TECAAA2BAAADgAA&#10;AAAAAAABACAAAABBAQAAZHJzL2Uyb0RvYy54bWxQSwUGAAAAAAYABgBZAQAA5AUAAAAA&#10;">
                <v:fill on="f" focussize="0,0"/>
                <v:stroke on="f" weight="0.5pt"/>
                <v:imagedata o:title=""/>
                <o:lock v:ext="edit" aspectratio="f"/>
                <v:textbox>
                  <w:txbxContent>
                    <w:p>
                      <w:pPr>
                        <w:rPr>
                          <w:rFonts w:hint="eastAsia" w:eastAsiaTheme="minorEastAsia"/>
                          <w:sz w:val="15"/>
                          <w:szCs w:val="15"/>
                          <w:lang w:eastAsia="zh-CN"/>
                        </w:rPr>
                      </w:pPr>
                      <w:r>
                        <w:rPr>
                          <w:rFonts w:hint="eastAsia"/>
                          <w:sz w:val="15"/>
                          <w:szCs w:val="15"/>
                          <w:lang w:eastAsia="zh-CN"/>
                        </w:rPr>
                        <w:t>工作开展类</w:t>
                      </w:r>
                    </w:p>
                  </w:txbxContent>
                </v:textbox>
              </v:shape>
            </w:pict>
          </mc:Fallback>
        </mc:AlternateContent>
      </w:r>
    </w:p>
    <w:p>
      <w:pPr>
        <w:pStyle w:val="2"/>
        <w:pageBreakBefore w:val="0"/>
        <w:kinsoku/>
        <w:wordWrap/>
        <w:topLinePunct w:val="0"/>
        <w:autoSpaceDE/>
        <w:autoSpaceDN/>
        <w:bidi w:val="0"/>
        <w:adjustRightInd/>
        <w:snapToGrid/>
        <w:spacing w:beforeLines="0" w:afterLines="0" w:line="600" w:lineRule="exact"/>
        <w:textAlignment w:val="auto"/>
        <w:rPr>
          <w:rFonts w:hint="default" w:ascii="Times New Roman" w:hAnsi="Times New Roman" w:eastAsia="黑体" w:cs="Times New Roman"/>
          <w:kern w:val="2"/>
          <w:sz w:val="32"/>
          <w:szCs w:val="32"/>
          <w:shd w:val="clear" w:fill="FFFFFF"/>
          <w:lang w:val="en-US" w:eastAsia="zh-CN" w:bidi="ar-SA"/>
        </w:rPr>
      </w:pPr>
    </w:p>
    <w:p>
      <w:pPr>
        <w:pStyle w:val="2"/>
        <w:pageBreakBefore w:val="0"/>
        <w:kinsoku/>
        <w:wordWrap/>
        <w:topLinePunct w:val="0"/>
        <w:autoSpaceDE/>
        <w:autoSpaceDN/>
        <w:bidi w:val="0"/>
        <w:adjustRightInd/>
        <w:snapToGrid/>
        <w:spacing w:beforeLines="0" w:afterLines="0" w:line="600" w:lineRule="exact"/>
        <w:textAlignment w:val="auto"/>
        <w:rPr>
          <w:rFonts w:hint="default" w:ascii="Times New Roman" w:hAnsi="Times New Roman" w:eastAsia="黑体" w:cs="Times New Roman"/>
          <w:kern w:val="2"/>
          <w:sz w:val="32"/>
          <w:szCs w:val="32"/>
          <w:shd w:val="clear" w:fill="FFFFFF"/>
          <w:lang w:val="en-US" w:eastAsia="zh-CN" w:bidi="ar-SA"/>
        </w:rPr>
      </w:pPr>
      <w:r>
        <w:rPr>
          <w:rFonts w:hint="default" w:ascii="Times New Roman" w:hAnsi="Times New Roman" w:eastAsia="黑体" w:cs="Times New Roman"/>
          <w:kern w:val="2"/>
          <w:sz w:val="32"/>
          <w:szCs w:val="32"/>
          <w:shd w:val="clear" w:fill="FFFFFF"/>
          <w:lang w:val="en-US" w:eastAsia="zh-CN" w:bidi="ar-SA"/>
        </w:rPr>
        <w:t>二、主动公开政府信息情况</w:t>
      </w:r>
    </w:p>
    <w:tbl>
      <w:tblPr>
        <w:tblStyle w:val="7"/>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default" w:ascii="Times New Roman" w:hAnsi="Times New Roman" w:eastAsia="仿宋_GB2312" w:cs="Times New Roman"/>
                <w:color w:val="000000"/>
                <w:kern w:val="0"/>
                <w:szCs w:val="21"/>
                <w:lang w:val="en-US" w:eastAsia="zh-CN"/>
              </w:rPr>
              <w:t>0</w:t>
            </w:r>
          </w:p>
        </w:tc>
      </w:tr>
    </w:tbl>
    <w:p>
      <w:pPr>
        <w:jc w:val="left"/>
        <w:rPr>
          <w:rFonts w:hint="default" w:ascii="Times New Roman" w:hAnsi="Times New Roman" w:eastAsia="黑体" w:cs="Times New Roman"/>
          <w:kern w:val="2"/>
          <w:sz w:val="32"/>
          <w:szCs w:val="32"/>
          <w:shd w:val="clear" w:fill="FFFFFF"/>
          <w:lang w:val="en-US" w:eastAsia="zh-CN" w:bidi="ar-SA"/>
        </w:rPr>
      </w:pPr>
      <w:r>
        <w:rPr>
          <w:rFonts w:hint="default" w:ascii="Times New Roman" w:hAnsi="Times New Roman" w:eastAsia="黑体" w:cs="Times New Roman"/>
          <w:kern w:val="2"/>
          <w:sz w:val="32"/>
          <w:szCs w:val="32"/>
          <w:shd w:val="clear" w:fill="FFFFFF"/>
          <w:lang w:val="en-US" w:eastAsia="zh-CN" w:bidi="ar-SA"/>
        </w:rPr>
        <w:t>三、收到和处理政府信息公开申请情况</w:t>
      </w:r>
    </w:p>
    <w:tbl>
      <w:tblPr>
        <w:tblStyle w:val="7"/>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hint="default" w:ascii="Times New Roman" w:hAnsi="Times New Roman" w:eastAsia="楷体_GB2312" w:cs="Times New Roman"/>
                <w:kern w:val="0"/>
                <w:szCs w:val="21"/>
              </w:rPr>
            </w:pPr>
            <w:r>
              <w:rPr>
                <w:rFonts w:hint="default" w:ascii="Times New Roman" w:hAnsi="Times New Roman" w:eastAsia="楷体_GB2312" w:cs="Times New Roman"/>
                <w:kern w:val="0"/>
                <w:szCs w:val="21"/>
              </w:rPr>
              <w:t>（本列数据的勾稽关系为：第一项加第二项之和，</w:t>
            </w:r>
          </w:p>
          <w:p>
            <w:pPr>
              <w:widowControl/>
              <w:jc w:val="center"/>
              <w:rPr>
                <w:rFonts w:hint="default" w:ascii="Times New Roman" w:hAnsi="Times New Roman" w:eastAsia="仿宋_GB2312" w:cs="Times New Roman"/>
                <w:szCs w:val="21"/>
              </w:rPr>
            </w:pPr>
            <w:r>
              <w:rPr>
                <w:rFonts w:hint="default" w:ascii="Times New Roman" w:hAnsi="Times New Roman" w:eastAsia="楷体_GB2312" w:cs="Times New Roman"/>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hint="default" w:ascii="Times New Roman" w:hAnsi="Times New Roman" w:eastAsia="仿宋_GB2312" w:cs="Times New Roman"/>
                <w:szCs w:val="21"/>
              </w:rPr>
            </w:pPr>
          </w:p>
        </w:tc>
        <w:tc>
          <w:tcPr>
            <w:tcW w:w="829" w:type="dxa"/>
            <w:vMerge w:val="restart"/>
            <w:shd w:val="clear" w:color="auto" w:fill="auto"/>
            <w:tcMar>
              <w:left w:w="108" w:type="dxa"/>
              <w:right w:w="108" w:type="dxa"/>
            </w:tcMar>
            <w:vAlign w:val="center"/>
          </w:tcPr>
          <w:p>
            <w:pPr>
              <w:widowControl/>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hint="default" w:ascii="Times New Roman" w:hAnsi="Times New Roman" w:eastAsia="仿宋_GB2312" w:cs="Times New Roman"/>
                <w:szCs w:val="21"/>
              </w:rPr>
            </w:pPr>
          </w:p>
        </w:tc>
        <w:tc>
          <w:tcPr>
            <w:tcW w:w="829" w:type="dxa"/>
            <w:vMerge w:val="continue"/>
            <w:shd w:val="clear" w:color="auto" w:fill="auto"/>
            <w:tcMar>
              <w:left w:w="108" w:type="dxa"/>
              <w:right w:w="108" w:type="dxa"/>
            </w:tcMar>
            <w:vAlign w:val="center"/>
          </w:tcPr>
          <w:p>
            <w:pPr>
              <w:jc w:val="center"/>
              <w:rPr>
                <w:rFonts w:hint="default" w:ascii="Times New Roman" w:hAnsi="Times New Roman" w:eastAsia="黑体" w:cs="Times New Roman"/>
                <w:szCs w:val="21"/>
              </w:rPr>
            </w:pPr>
          </w:p>
        </w:tc>
        <w:tc>
          <w:tcPr>
            <w:tcW w:w="567" w:type="dxa"/>
            <w:shd w:val="clear" w:color="auto" w:fill="auto"/>
            <w:tcMar>
              <w:left w:w="108" w:type="dxa"/>
              <w:right w:w="108" w:type="dxa"/>
            </w:tcMar>
            <w:vAlign w:val="center"/>
          </w:tcPr>
          <w:p>
            <w:pPr>
              <w:widowControl/>
              <w:spacing w:line="320" w:lineRule="exact"/>
              <w:ind w:left="-106" w:leftChars="-51" w:right="-107" w:rightChars="-51" w:hanging="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商业企业</w:t>
            </w:r>
          </w:p>
        </w:tc>
        <w:tc>
          <w:tcPr>
            <w:tcW w:w="567" w:type="dxa"/>
            <w:shd w:val="clear" w:color="auto" w:fill="auto"/>
            <w:tcMar>
              <w:left w:w="108" w:type="dxa"/>
              <w:right w:w="108" w:type="dxa"/>
            </w:tcMar>
            <w:vAlign w:val="center"/>
          </w:tcPr>
          <w:p>
            <w:pPr>
              <w:widowControl/>
              <w:spacing w:line="320" w:lineRule="exact"/>
              <w:ind w:left="-107" w:leftChars="-51" w:right="-107" w:rightChars="-5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科研机构</w:t>
            </w:r>
          </w:p>
        </w:tc>
        <w:tc>
          <w:tcPr>
            <w:tcW w:w="731" w:type="dxa"/>
            <w:shd w:val="clear" w:color="auto" w:fill="auto"/>
            <w:tcMar>
              <w:left w:w="108" w:type="dxa"/>
              <w:right w:w="108" w:type="dxa"/>
            </w:tcMar>
            <w:vAlign w:val="center"/>
          </w:tcPr>
          <w:p>
            <w:pPr>
              <w:widowControl/>
              <w:spacing w:line="320" w:lineRule="exact"/>
              <w:ind w:left="-107" w:leftChars="-51" w:right="-107" w:rightChars="-5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社会公益组织</w:t>
            </w:r>
          </w:p>
        </w:tc>
        <w:tc>
          <w:tcPr>
            <w:tcW w:w="708" w:type="dxa"/>
            <w:shd w:val="clear" w:color="auto" w:fill="auto"/>
            <w:tcMar>
              <w:left w:w="108" w:type="dxa"/>
              <w:right w:w="108" w:type="dxa"/>
            </w:tcMar>
            <w:vAlign w:val="center"/>
          </w:tcPr>
          <w:p>
            <w:pPr>
              <w:widowControl/>
              <w:spacing w:line="320" w:lineRule="exact"/>
              <w:ind w:left="-106" w:leftChars="-51" w:right="-107" w:rightChars="-51" w:hanging="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法律服务机构</w:t>
            </w:r>
          </w:p>
        </w:tc>
        <w:tc>
          <w:tcPr>
            <w:tcW w:w="567" w:type="dxa"/>
            <w:shd w:val="clear" w:color="auto" w:fill="auto"/>
            <w:tcMar>
              <w:left w:w="108" w:type="dxa"/>
              <w:right w:w="108" w:type="dxa"/>
            </w:tcMar>
            <w:vAlign w:val="center"/>
          </w:tcPr>
          <w:p>
            <w:pPr>
              <w:widowControl/>
              <w:spacing w:line="360" w:lineRule="exact"/>
              <w:ind w:left="-63" w:leftChars="-30" w:right="-134" w:rightChars="-64"/>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其他</w:t>
            </w:r>
          </w:p>
        </w:tc>
        <w:tc>
          <w:tcPr>
            <w:tcW w:w="851" w:type="dxa"/>
            <w:vMerge w:val="continue"/>
            <w:shd w:val="clear" w:color="auto" w:fill="auto"/>
            <w:tcMar>
              <w:left w:w="108" w:type="dxa"/>
              <w:right w:w="108" w:type="dxa"/>
            </w:tcMar>
            <w:vAlign w:val="center"/>
          </w:tcPr>
          <w:p>
            <w:pPr>
              <w:jc w:val="center"/>
              <w:rPr>
                <w:rFonts w:hint="default" w:ascii="Times New Roman" w:hAnsi="Times New Roman" w:eastAsia="仿宋_GB2312"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一、</w:t>
            </w:r>
            <w:bookmarkStart w:id="4" w:name="_Hlk66973412"/>
            <w:r>
              <w:rPr>
                <w:rFonts w:hint="default" w:ascii="Times New Roman" w:hAnsi="Times New Roman" w:eastAsia="黑体" w:cs="Times New Roman"/>
                <w:kern w:val="0"/>
                <w:szCs w:val="21"/>
              </w:rPr>
              <w:t>本年新收政府信息公开申请数量</w:t>
            </w:r>
            <w:bookmarkEnd w:id="4"/>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hint="default" w:ascii="Times New Roman" w:hAnsi="Times New Roman" w:eastAsia="黑体" w:cs="Times New Roman"/>
                <w:szCs w:val="21"/>
              </w:rPr>
            </w:pPr>
            <w:r>
              <w:rPr>
                <w:rFonts w:hint="default" w:ascii="Times New Roman" w:hAnsi="Times New Roman" w:eastAsia="黑体" w:cs="Times New Roman"/>
                <w:kern w:val="0"/>
                <w:szCs w:val="21"/>
              </w:rPr>
              <w:t>三、本年度办理结果</w:t>
            </w:r>
          </w:p>
        </w:tc>
        <w:tc>
          <w:tcPr>
            <w:tcW w:w="4677" w:type="dxa"/>
            <w:gridSpan w:val="2"/>
            <w:shd w:val="clear" w:color="auto" w:fill="auto"/>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（一）予以公开</w:t>
            </w:r>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4677" w:type="dxa"/>
            <w:gridSpan w:val="2"/>
            <w:shd w:val="clear" w:color="auto" w:fill="auto"/>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（二）部分公开（</w:t>
            </w:r>
            <w:bookmarkStart w:id="5" w:name="_Hlk66973981"/>
            <w:r>
              <w:rPr>
                <w:rFonts w:hint="default" w:ascii="Times New Roman" w:hAnsi="Times New Roman" w:eastAsia="黑体" w:cs="Times New Roman"/>
                <w:kern w:val="0"/>
                <w:szCs w:val="21"/>
              </w:rPr>
              <w:t>区分处理的，只计这一情形，不计其他情形</w:t>
            </w:r>
            <w:bookmarkEnd w:id="5"/>
            <w:r>
              <w:rPr>
                <w:rFonts w:hint="default" w:ascii="Times New Roman" w:hAnsi="Times New Roman" w:eastAsia="黑体" w:cs="Times New Roman"/>
                <w:kern w:val="0"/>
                <w:szCs w:val="21"/>
              </w:rPr>
              <w:t>）</w:t>
            </w:r>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hint="default" w:ascii="Times New Roman" w:hAnsi="Times New Roman" w:eastAsia="黑体" w:cs="Times New Roman"/>
                <w:szCs w:val="21"/>
              </w:rPr>
            </w:pPr>
            <w:r>
              <w:rPr>
                <w:rFonts w:hint="default" w:ascii="Times New Roman" w:hAnsi="Times New Roman" w:eastAsia="黑体" w:cs="Times New Roman"/>
                <w:kern w:val="0"/>
                <w:szCs w:val="21"/>
              </w:rPr>
              <w:t>（三）不予公开</w:t>
            </w: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1.属于国家秘密</w:t>
            </w:r>
          </w:p>
        </w:tc>
        <w:tc>
          <w:tcPr>
            <w:tcW w:w="829"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6" w:name="_Hlk66974104"/>
            <w:r>
              <w:rPr>
                <w:rFonts w:hint="default" w:ascii="Times New Roman" w:hAnsi="Times New Roman" w:eastAsia="仿宋_GB2312" w:cs="Times New Roman"/>
                <w:kern w:val="0"/>
                <w:szCs w:val="21"/>
              </w:rPr>
              <w:t>其他法律行政法规禁止公开</w:t>
            </w:r>
            <w:bookmarkEnd w:id="6"/>
          </w:p>
        </w:tc>
        <w:tc>
          <w:tcPr>
            <w:tcW w:w="829"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3.危及“三安全一稳定”</w:t>
            </w:r>
          </w:p>
        </w:tc>
        <w:tc>
          <w:tcPr>
            <w:tcW w:w="829"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bookmarkStart w:id="7" w:name="_Hlk66974290"/>
            <w:r>
              <w:rPr>
                <w:rFonts w:hint="default" w:ascii="Times New Roman" w:hAnsi="Times New Roman" w:eastAsia="仿宋_GB2312" w:cs="Times New Roman"/>
                <w:kern w:val="0"/>
                <w:szCs w:val="21"/>
              </w:rPr>
              <w:t>保护第三方合法权益</w:t>
            </w:r>
            <w:bookmarkEnd w:id="7"/>
          </w:p>
        </w:tc>
        <w:tc>
          <w:tcPr>
            <w:tcW w:w="829"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5.属于三类内部事务信息</w:t>
            </w:r>
          </w:p>
        </w:tc>
        <w:tc>
          <w:tcPr>
            <w:tcW w:w="829"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bookmarkStart w:id="8" w:name="_Hlk66974555"/>
            <w:r>
              <w:rPr>
                <w:rFonts w:hint="default" w:ascii="Times New Roman" w:hAnsi="Times New Roman" w:eastAsia="仿宋_GB2312" w:cs="Times New Roman"/>
                <w:kern w:val="0"/>
                <w:szCs w:val="21"/>
              </w:rPr>
              <w:t>属于四类过程性信息</w:t>
            </w:r>
            <w:bookmarkEnd w:id="8"/>
          </w:p>
        </w:tc>
        <w:tc>
          <w:tcPr>
            <w:tcW w:w="829"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7.属于行政执法案卷</w:t>
            </w:r>
          </w:p>
        </w:tc>
        <w:tc>
          <w:tcPr>
            <w:tcW w:w="829"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w:t>
            </w:r>
            <w:bookmarkStart w:id="9" w:name="_Hlk66975211"/>
            <w:r>
              <w:rPr>
                <w:rFonts w:hint="default" w:ascii="Times New Roman" w:hAnsi="Times New Roman" w:eastAsia="仿宋_GB2312" w:cs="Times New Roman"/>
                <w:kern w:val="0"/>
                <w:szCs w:val="21"/>
              </w:rPr>
              <w:t>属于行政查询事项</w:t>
            </w:r>
            <w:bookmarkEnd w:id="9"/>
          </w:p>
        </w:tc>
        <w:tc>
          <w:tcPr>
            <w:tcW w:w="829"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hint="default" w:ascii="Times New Roman" w:hAnsi="Times New Roman" w:eastAsia="黑体" w:cs="Times New Roman"/>
                <w:szCs w:val="21"/>
              </w:rPr>
            </w:pPr>
            <w:r>
              <w:rPr>
                <w:rFonts w:hint="default" w:ascii="Times New Roman" w:hAnsi="Times New Roman" w:eastAsia="黑体" w:cs="Times New Roman"/>
                <w:kern w:val="0"/>
                <w:szCs w:val="21"/>
              </w:rPr>
              <w:t>（四）无法提供</w:t>
            </w: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1.本机关不掌握相关政府信息</w:t>
            </w:r>
          </w:p>
        </w:tc>
        <w:tc>
          <w:tcPr>
            <w:tcW w:w="829"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10" w:name="_Hlk66975392"/>
            <w:r>
              <w:rPr>
                <w:rFonts w:hint="default" w:ascii="Times New Roman" w:hAnsi="Times New Roman" w:eastAsia="仿宋_GB2312" w:cs="Times New Roman"/>
                <w:kern w:val="0"/>
                <w:szCs w:val="21"/>
              </w:rPr>
              <w:t>没有现成信息需要另行制作</w:t>
            </w:r>
            <w:bookmarkEnd w:id="10"/>
          </w:p>
        </w:tc>
        <w:tc>
          <w:tcPr>
            <w:tcW w:w="829"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bookmarkStart w:id="11" w:name="_Hlk66975466"/>
            <w:r>
              <w:rPr>
                <w:rFonts w:hint="default" w:ascii="Times New Roman" w:hAnsi="Times New Roman" w:eastAsia="仿宋_GB2312" w:cs="Times New Roman"/>
                <w:kern w:val="0"/>
                <w:szCs w:val="21"/>
              </w:rPr>
              <w:t>补正后申请内容仍不明确</w:t>
            </w:r>
            <w:bookmarkEnd w:id="11"/>
          </w:p>
        </w:tc>
        <w:tc>
          <w:tcPr>
            <w:tcW w:w="829"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hint="default" w:ascii="Times New Roman" w:hAnsi="Times New Roman" w:eastAsia="黑体" w:cs="Times New Roman"/>
                <w:szCs w:val="21"/>
              </w:rPr>
            </w:pPr>
            <w:r>
              <w:rPr>
                <w:rFonts w:hint="default" w:ascii="Times New Roman" w:hAnsi="Times New Roman" w:eastAsia="黑体" w:cs="Times New Roman"/>
                <w:kern w:val="0"/>
                <w:szCs w:val="21"/>
              </w:rPr>
              <w:t>（五）不予处理</w:t>
            </w: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bookmarkStart w:id="12" w:name="_Hlk66975537"/>
            <w:r>
              <w:rPr>
                <w:rFonts w:hint="default" w:ascii="Times New Roman" w:hAnsi="Times New Roman" w:eastAsia="仿宋_GB2312" w:cs="Times New Roman"/>
                <w:kern w:val="0"/>
                <w:szCs w:val="21"/>
              </w:rPr>
              <w:t>信访举报投诉类申请</w:t>
            </w:r>
            <w:bookmarkEnd w:id="12"/>
          </w:p>
        </w:tc>
        <w:tc>
          <w:tcPr>
            <w:tcW w:w="829"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2.重复申请</w:t>
            </w:r>
          </w:p>
        </w:tc>
        <w:tc>
          <w:tcPr>
            <w:tcW w:w="829"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3.要求提供公开出版物</w:t>
            </w:r>
          </w:p>
        </w:tc>
        <w:tc>
          <w:tcPr>
            <w:tcW w:w="829"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4.无正当理由大量反复申请</w:t>
            </w:r>
          </w:p>
        </w:tc>
        <w:tc>
          <w:tcPr>
            <w:tcW w:w="829"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5.要求行政机关确认或重新</w:t>
            </w:r>
          </w:p>
          <w:p>
            <w:pPr>
              <w:widowControl/>
              <w:spacing w:line="300" w:lineRule="exact"/>
              <w:ind w:firstLine="210" w:firstLineChars="1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出具已获取信息</w:t>
            </w:r>
          </w:p>
        </w:tc>
        <w:tc>
          <w:tcPr>
            <w:tcW w:w="829"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（六）其他处理</w:t>
            </w:r>
          </w:p>
        </w:tc>
        <w:tc>
          <w:tcPr>
            <w:tcW w:w="2976" w:type="dxa"/>
            <w:shd w:val="clear" w:color="auto" w:fill="auto"/>
            <w:vAlign w:val="center"/>
          </w:tcPr>
          <w:p>
            <w:pPr>
              <w:widowControl/>
              <w:spacing w:line="300" w:lineRule="exact"/>
              <w:rPr>
                <w:rFonts w:hint="default" w:ascii="Times New Roman" w:hAnsi="Times New Roman" w:eastAsia="仿宋_GB2312" w:cs="Times New Roman"/>
              </w:rPr>
            </w:pPr>
            <w:r>
              <w:rPr>
                <w:rFonts w:hint="default" w:ascii="Times New Roman" w:hAnsi="Times New Roman" w:eastAsia="仿宋_GB2312" w:cs="Times New Roman"/>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Cs w:val="21"/>
              </w:rPr>
            </w:pPr>
          </w:p>
        </w:tc>
        <w:tc>
          <w:tcPr>
            <w:tcW w:w="2976" w:type="dxa"/>
            <w:shd w:val="clear" w:color="auto" w:fill="auto"/>
            <w:vAlign w:val="center"/>
          </w:tcPr>
          <w:p>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Cs w:val="21"/>
              </w:rPr>
            </w:pPr>
          </w:p>
        </w:tc>
        <w:tc>
          <w:tcPr>
            <w:tcW w:w="2976" w:type="dxa"/>
            <w:shd w:val="clear" w:color="auto" w:fill="auto"/>
            <w:vAlign w:val="center"/>
          </w:tcPr>
          <w:p>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rPr>
              <w:t>3.其他</w:t>
            </w:r>
          </w:p>
        </w:tc>
        <w:tc>
          <w:tcPr>
            <w:tcW w:w="829"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4677" w:type="dxa"/>
            <w:gridSpan w:val="2"/>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（七）总计</w:t>
            </w:r>
          </w:p>
        </w:tc>
        <w:tc>
          <w:tcPr>
            <w:tcW w:w="829"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w:t>
            </w:r>
          </w:p>
        </w:tc>
        <w:tc>
          <w:tcPr>
            <w:tcW w:w="567"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四、结转下年度继续办理</w:t>
            </w:r>
          </w:p>
        </w:tc>
        <w:tc>
          <w:tcPr>
            <w:tcW w:w="829"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bl>
    <w:p>
      <w:pPr>
        <w:pStyle w:val="2"/>
        <w:pageBreakBefore w:val="0"/>
        <w:kinsoku/>
        <w:wordWrap/>
        <w:topLinePunct w:val="0"/>
        <w:autoSpaceDE/>
        <w:autoSpaceDN/>
        <w:bidi w:val="0"/>
        <w:adjustRightInd/>
        <w:snapToGrid/>
        <w:spacing w:beforeLines="0" w:afterLines="0" w:line="600" w:lineRule="exact"/>
        <w:ind w:left="0" w:leftChars="0" w:firstLine="0" w:firstLineChars="0"/>
        <w:textAlignment w:val="auto"/>
        <w:rPr>
          <w:rFonts w:hint="eastAsia" w:ascii="Times New Roman" w:hAnsi="Times New Roman" w:eastAsia="黑体" w:cs="Times New Roman"/>
          <w:kern w:val="2"/>
          <w:sz w:val="32"/>
          <w:szCs w:val="32"/>
          <w:shd w:val="clear" w:fill="FFFFFF"/>
          <w:lang w:val="en-US" w:eastAsia="zh-CN" w:bidi="ar-SA"/>
        </w:rPr>
      </w:pPr>
    </w:p>
    <w:p>
      <w:pPr>
        <w:pStyle w:val="2"/>
        <w:pageBreakBefore w:val="0"/>
        <w:kinsoku/>
        <w:wordWrap/>
        <w:topLinePunct w:val="0"/>
        <w:autoSpaceDE/>
        <w:autoSpaceDN/>
        <w:bidi w:val="0"/>
        <w:adjustRightInd/>
        <w:snapToGrid/>
        <w:spacing w:beforeLines="0" w:afterLines="0" w:line="600" w:lineRule="exact"/>
        <w:ind w:left="0" w:leftChars="0" w:firstLine="0" w:firstLineChars="0"/>
        <w:textAlignment w:val="auto"/>
        <w:rPr>
          <w:rFonts w:hint="eastAsia" w:ascii="Times New Roman" w:hAnsi="Times New Roman" w:eastAsia="黑体" w:cs="Times New Roman"/>
          <w:kern w:val="2"/>
          <w:sz w:val="32"/>
          <w:szCs w:val="32"/>
          <w:shd w:val="clear" w:fill="FFFFFF"/>
          <w:lang w:val="en-US" w:eastAsia="zh-CN" w:bidi="ar-SA"/>
        </w:rPr>
      </w:pPr>
    </w:p>
    <w:p>
      <w:pPr>
        <w:pStyle w:val="2"/>
        <w:pageBreakBefore w:val="0"/>
        <w:kinsoku/>
        <w:wordWrap/>
        <w:topLinePunct w:val="0"/>
        <w:autoSpaceDE/>
        <w:autoSpaceDN/>
        <w:bidi w:val="0"/>
        <w:adjustRightInd/>
        <w:snapToGrid/>
        <w:spacing w:beforeLines="0" w:afterLines="0" w:line="600" w:lineRule="exact"/>
        <w:ind w:left="0" w:leftChars="0" w:firstLine="0" w:firstLineChars="0"/>
        <w:textAlignment w:val="auto"/>
        <w:rPr>
          <w:rFonts w:hint="default" w:ascii="Times New Roman" w:hAnsi="Times New Roman" w:eastAsia="方正小标宋简体" w:cs="Times New Roman"/>
          <w:sz w:val="44"/>
          <w:szCs w:val="44"/>
        </w:rPr>
      </w:pPr>
      <w:r>
        <w:rPr>
          <w:rFonts w:hint="eastAsia" w:ascii="Times New Roman" w:hAnsi="Times New Roman" w:eastAsia="黑体" w:cs="Times New Roman"/>
          <w:kern w:val="2"/>
          <w:sz w:val="32"/>
          <w:szCs w:val="32"/>
          <w:shd w:val="clear" w:fill="FFFFFF"/>
          <w:lang w:val="en-US" w:eastAsia="zh-CN" w:bidi="ar-SA"/>
        </w:rPr>
        <w:t>四、</w:t>
      </w:r>
      <w:r>
        <w:rPr>
          <w:rFonts w:hint="default" w:ascii="Times New Roman" w:hAnsi="Times New Roman" w:eastAsia="黑体" w:cs="Times New Roman"/>
          <w:kern w:val="2"/>
          <w:sz w:val="32"/>
          <w:szCs w:val="32"/>
          <w:shd w:val="clear" w:fill="FFFFFF"/>
          <w:lang w:val="en-US" w:eastAsia="zh-CN" w:bidi="ar-SA"/>
        </w:rPr>
        <w:t>政府信息公开行政复议、行政诉讼情况</w:t>
      </w:r>
    </w:p>
    <w:tbl>
      <w:tblPr>
        <w:tblStyle w:val="7"/>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widowControl/>
              <w:ind w:left="-149" w:leftChars="-71" w:right="-170" w:rightChars="-8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widowControl/>
              <w:ind w:left="-118" w:leftChars="-56" w:right="-118" w:rightChars="-5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总</w:t>
            </w:r>
          </w:p>
          <w:p>
            <w:pPr>
              <w:widowControl/>
              <w:spacing w:line="320" w:lineRule="exact"/>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bookmarkStart w:id="13" w:name="_Hlk67039688"/>
            <w:r>
              <w:rPr>
                <w:rFonts w:hint="default" w:ascii="Times New Roman" w:hAnsi="Times New Roman" w:eastAsia="黑体" w:cs="Times New Roman"/>
                <w:kern w:val="0"/>
                <w:sz w:val="20"/>
                <w:szCs w:val="20"/>
              </w:rPr>
              <w:t>复议后起诉</w:t>
            </w:r>
            <w:bookmarkEnd w:id="13"/>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widowControl/>
              <w:ind w:left="-126" w:leftChars="-60" w:right="-136" w:rightChars="-65"/>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widowControl/>
              <w:ind w:left="-164" w:leftChars="-78" w:right="-153" w:rightChars="-73"/>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widowControl/>
              <w:ind w:left="-136" w:leftChars="-65" w:right="-124" w:rightChars="-59"/>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widowControl/>
              <w:ind w:left="-173" w:leftChars="-83" w:right="-134" w:rightChars="-64" w:hanging="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0" w:firstLineChars="200"/>
        <w:jc w:val="left"/>
        <w:textAlignment w:val="auto"/>
        <w:rPr>
          <w:rFonts w:hint="default" w:ascii="Times New Roman" w:hAnsi="Times New Roman" w:cs="Times New Roman"/>
          <w:sz w:val="24"/>
          <w:szCs w:val="24"/>
        </w:rPr>
      </w:pPr>
      <w:r>
        <w:rPr>
          <w:rFonts w:hint="default" w:ascii="Times New Roman" w:hAnsi="Times New Roman" w:eastAsia="黑体" w:cs="Times New Roman"/>
          <w:sz w:val="31"/>
          <w:szCs w:val="31"/>
          <w:shd w:val="clear" w:fill="FFFFFF"/>
        </w:rPr>
        <w:t>五、</w:t>
      </w:r>
      <w:bookmarkStart w:id="14" w:name="OLE_LINK4"/>
      <w:r>
        <w:rPr>
          <w:rFonts w:hint="default" w:ascii="Times New Roman" w:hAnsi="Times New Roman" w:eastAsia="黑体" w:cs="Times New Roman"/>
          <w:sz w:val="31"/>
          <w:szCs w:val="31"/>
          <w:shd w:val="clear" w:fill="FFFFFF"/>
        </w:rPr>
        <w:t>存在的主要问题及改进情况</w:t>
      </w:r>
    </w:p>
    <w:bookmarkEnd w:id="14"/>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_GB2312" w:cs="Times New Roman"/>
          <w:kern w:val="2"/>
          <w:sz w:val="32"/>
          <w:szCs w:val="24"/>
          <w:lang w:val="en-US" w:eastAsia="zh-CN" w:bidi="ar-SA"/>
        </w:rPr>
      </w:pPr>
      <w:bookmarkStart w:id="15" w:name="OLE_LINK5"/>
      <w:r>
        <w:rPr>
          <w:rFonts w:hint="default" w:ascii="Times New Roman" w:hAnsi="Times New Roman" w:eastAsia="仿宋_GB2312" w:cs="Times New Roman"/>
          <w:kern w:val="2"/>
          <w:sz w:val="32"/>
          <w:szCs w:val="24"/>
          <w:lang w:val="en-US" w:eastAsia="zh-CN" w:bidi="ar-SA"/>
        </w:rPr>
        <w:t>我镇2025年度政府信息公开存在的主要问题：</w:t>
      </w:r>
      <w:r>
        <w:rPr>
          <w:rStyle w:val="17"/>
          <w:rFonts w:hint="default" w:cs="Times New Roman"/>
          <w:lang w:val="en-US" w:eastAsia="zh-CN"/>
        </w:rPr>
        <w:t>一是</w:t>
      </w:r>
      <w:r>
        <w:rPr>
          <w:rFonts w:hint="default" w:ascii="Times New Roman" w:hAnsi="Times New Roman" w:eastAsia="仿宋_GB2312" w:cs="Times New Roman"/>
          <w:kern w:val="2"/>
          <w:sz w:val="32"/>
          <w:szCs w:val="24"/>
          <w:lang w:val="en-US" w:eastAsia="zh-CN" w:bidi="ar-SA"/>
        </w:rPr>
        <w:t>信息数量、质量有待提升，围绕政府工作重点和群众关注的热点问题，做到应公开的及时公开，更加及时准确更新信息。</w:t>
      </w:r>
      <w:r>
        <w:rPr>
          <w:rStyle w:val="17"/>
          <w:rFonts w:hint="default" w:cs="Times New Roman"/>
          <w:lang w:val="en-US" w:eastAsia="zh-CN"/>
        </w:rPr>
        <w:t>二是</w:t>
      </w:r>
      <w:r>
        <w:rPr>
          <w:rFonts w:hint="default" w:ascii="Times New Roman" w:hAnsi="Times New Roman" w:eastAsia="仿宋_GB2312" w:cs="Times New Roman"/>
          <w:kern w:val="2"/>
          <w:sz w:val="32"/>
          <w:szCs w:val="24"/>
          <w:lang w:val="en-US" w:eastAsia="zh-CN" w:bidi="ar-SA"/>
        </w:rPr>
        <w:t>公开时效性有待加强，部分信息发布存在滞后，动态更新不够及时。</w:t>
      </w:r>
    </w:p>
    <w:bookmarkEnd w:id="15"/>
    <w:p>
      <w:pPr>
        <w:keepNext w:val="0"/>
        <w:keepLines w:val="0"/>
        <w:widowControl/>
        <w:suppressLineNumbers w:val="0"/>
        <w:jc w:val="left"/>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改进情况：</w:t>
      </w:r>
      <w:r>
        <w:rPr>
          <w:rStyle w:val="17"/>
          <w:rFonts w:hint="default" w:cs="Times New Roman"/>
          <w:lang w:val="en-US" w:eastAsia="zh-CN"/>
        </w:rPr>
        <w:t>一是深挖公开内容，回应群众关切。</w:t>
      </w:r>
      <w:r>
        <w:rPr>
          <w:rFonts w:hint="default" w:ascii="Times New Roman" w:hAnsi="Times New Roman" w:eastAsia="仿宋_GB2312" w:cs="Times New Roman"/>
          <w:kern w:val="2"/>
          <w:sz w:val="32"/>
          <w:szCs w:val="24"/>
          <w:lang w:val="en-US" w:eastAsia="zh-CN" w:bidi="ar-SA"/>
        </w:rPr>
        <w:t>紧密结合全镇工作实际，主动挖掘群众关注的热点难点问题，不仅要公开结果，更要公开依据和过程。定期梳理上报信息，丰富信息量和涵盖面，确保通过区政府门户网站发布的信息全面、准确、</w:t>
      </w:r>
      <w:r>
        <w:rPr>
          <w:rFonts w:ascii="仿宋_GB2312" w:hAnsi="宋体" w:eastAsia="仿宋_GB2312" w:cs="仿宋_GB2312"/>
          <w:i w:val="0"/>
          <w:caps w:val="0"/>
          <w:color w:val="000000"/>
          <w:spacing w:val="0"/>
          <w:kern w:val="0"/>
          <w:sz w:val="32"/>
          <w:szCs w:val="32"/>
          <w:lang w:val="en-US" w:eastAsia="zh-CN" w:bidi="ar"/>
        </w:rPr>
        <w:t>翔实</w:t>
      </w:r>
      <w:r>
        <w:rPr>
          <w:rFonts w:hint="default" w:ascii="Times New Roman" w:hAnsi="Times New Roman" w:eastAsia="仿宋_GB2312" w:cs="Times New Roman"/>
          <w:kern w:val="2"/>
          <w:sz w:val="32"/>
          <w:szCs w:val="24"/>
          <w:lang w:val="en-US" w:eastAsia="zh-CN" w:bidi="ar-SA"/>
        </w:rPr>
        <w:t>，不断提升政府信息公开的含金量。</w:t>
      </w:r>
      <w:r>
        <w:rPr>
          <w:rStyle w:val="17"/>
          <w:rFonts w:hint="default" w:cs="Times New Roman"/>
          <w:lang w:val="en-US" w:eastAsia="zh-CN"/>
        </w:rPr>
        <w:t>二是严格时限要求，提高发布</w:t>
      </w:r>
      <w:r>
        <w:rPr>
          <w:rStyle w:val="17"/>
          <w:rFonts w:hint="eastAsia" w:cs="Times New Roman"/>
          <w:lang w:val="en-US" w:eastAsia="zh-CN"/>
        </w:rPr>
        <w:t>时效</w:t>
      </w:r>
      <w:r>
        <w:rPr>
          <w:rStyle w:val="17"/>
          <w:rFonts w:hint="default" w:cs="Times New Roman"/>
          <w:lang w:val="en-US" w:eastAsia="zh-CN"/>
        </w:rPr>
        <w:t>。</w:t>
      </w:r>
      <w:r>
        <w:rPr>
          <w:rFonts w:hint="default" w:ascii="Times New Roman" w:hAnsi="Times New Roman" w:eastAsia="仿宋_GB2312" w:cs="Times New Roman"/>
          <w:kern w:val="2"/>
          <w:sz w:val="32"/>
          <w:szCs w:val="24"/>
          <w:lang w:val="en-US" w:eastAsia="zh-CN" w:bidi="ar-SA"/>
        </w:rPr>
        <w:t>针对时效性不强的问题，进一步优化信息报送流程。各业务口需在活动结束或文件印发后第一时间整理素材并报送，党政办公室即时审核对接区政务公开办进行发布。建立定期自查制度，对长期未更新的栏目进行预警，确保动态信息常换常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20" w:firstLineChars="200"/>
        <w:jc w:val="left"/>
        <w:textAlignment w:val="auto"/>
        <w:rPr>
          <w:rFonts w:hint="eastAsia" w:ascii="Times New Roman" w:hAnsi="Times New Roman" w:eastAsia="黑体" w:cs="Times New Roman"/>
          <w:b w:val="0"/>
          <w:bCs w:val="0"/>
          <w:color w:val="0000FF"/>
          <w:sz w:val="31"/>
          <w:szCs w:val="31"/>
          <w:shd w:val="clear" w:fill="FFFFFF"/>
          <w:lang w:eastAsia="zh-CN"/>
        </w:rPr>
      </w:pPr>
      <w:r>
        <w:rPr>
          <w:rFonts w:hint="default" w:ascii="Times New Roman" w:hAnsi="Times New Roman" w:eastAsia="黑体" w:cs="Times New Roman"/>
          <w:sz w:val="31"/>
          <w:szCs w:val="31"/>
          <w:shd w:val="clear" w:fill="FFFFFF"/>
        </w:rPr>
        <w:t>六、其他需要报告的事项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1、信息处理费收取情况：本年度所有政府信息公开申请均未达到《政府信息公开信息处理费管理办法》（国办函〔2020〕109号）规定的收费标准，未收取任何信息处理费。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2.落实上级年度政务公开工作情况：邹坞镇认真履行上级关于政务公开的相关要求，及时公布涉及民生等领域内容，确保信息及时准确公开。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3.人大代表建议和政协提案办理结果公开情况：2025年邹坞镇人民政府承办市政协</w:t>
      </w:r>
      <w:r>
        <w:rPr>
          <w:rFonts w:hint="eastAsia" w:ascii="Times New Roman" w:hAnsi="Times New Roman" w:eastAsia="仿宋_GB2312" w:cs="Times New Roman"/>
          <w:kern w:val="2"/>
          <w:sz w:val="32"/>
          <w:szCs w:val="24"/>
          <w:lang w:val="en-US" w:eastAsia="zh-CN" w:bidi="ar-SA"/>
        </w:rPr>
        <w:t>委员</w:t>
      </w:r>
      <w:r>
        <w:rPr>
          <w:rFonts w:hint="default" w:ascii="Times New Roman" w:hAnsi="Times New Roman" w:eastAsia="仿宋_GB2312" w:cs="Times New Roman"/>
          <w:kern w:val="2"/>
          <w:sz w:val="32"/>
          <w:szCs w:val="24"/>
          <w:lang w:val="en-US" w:eastAsia="zh-CN" w:bidi="ar-SA"/>
        </w:rPr>
        <w:t>建议2件，区人大代表建议</w:t>
      </w:r>
      <w:r>
        <w:rPr>
          <w:rFonts w:hint="eastAsia" w:ascii="Times New Roman" w:hAnsi="Times New Roman" w:eastAsia="仿宋_GB2312" w:cs="Times New Roman"/>
          <w:kern w:val="2"/>
          <w:sz w:val="32"/>
          <w:szCs w:val="24"/>
          <w:lang w:val="en-US" w:eastAsia="zh-CN" w:bidi="ar-SA"/>
        </w:rPr>
        <w:t>1</w:t>
      </w:r>
      <w:r>
        <w:rPr>
          <w:rFonts w:hint="default" w:ascii="Times New Roman" w:hAnsi="Times New Roman" w:eastAsia="仿宋_GB2312" w:cs="Times New Roman"/>
          <w:kern w:val="2"/>
          <w:sz w:val="32"/>
          <w:szCs w:val="24"/>
          <w:lang w:val="en-US" w:eastAsia="zh-CN" w:bidi="ar-SA"/>
        </w:rPr>
        <w:t>件。所有建议已全部办理、答复完毕。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4</w:t>
      </w:r>
      <w:r>
        <w:rPr>
          <w:rFonts w:hint="default" w:ascii="Times New Roman" w:hAnsi="Times New Roman" w:eastAsia="仿宋_GB2312" w:cs="Times New Roman"/>
          <w:kern w:val="2"/>
          <w:sz w:val="32"/>
          <w:szCs w:val="24"/>
          <w:lang w:val="en-US" w:eastAsia="zh-CN" w:bidi="ar-SA"/>
        </w:rPr>
        <w:t>、本单位政府信息公开工作年度报告数据统计需要说明的事项：无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5</w:t>
      </w:r>
      <w:r>
        <w:rPr>
          <w:rFonts w:hint="default" w:ascii="Times New Roman" w:hAnsi="Times New Roman" w:eastAsia="仿宋_GB2312" w:cs="Times New Roman"/>
          <w:kern w:val="2"/>
          <w:sz w:val="32"/>
          <w:szCs w:val="24"/>
          <w:lang w:val="en-US" w:eastAsia="zh-CN" w:bidi="ar-SA"/>
        </w:rPr>
        <w:t>、其他有关文件专门要求通过政府信息公开工作年度报告予以报告的事项：无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kern w:val="2"/>
          <w:sz w:val="32"/>
          <w:szCs w:val="24"/>
          <w:lang w:val="en-US" w:eastAsia="zh-CN" w:bidi="ar-SA"/>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eastAsia="zh-CN"/>
        </w:rPr>
      </w:pPr>
    </w:p>
    <w:sectPr>
      <w:footerReference r:id="rId3" w:type="default"/>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yMDNkMDgzZmMzYzI5MjkzYTUxYTI1NmNhNjdmYjMifQ=="/>
  </w:docVars>
  <w:rsids>
    <w:rsidRoot w:val="4DF84966"/>
    <w:rsid w:val="05C25634"/>
    <w:rsid w:val="06F86640"/>
    <w:rsid w:val="0C540FAF"/>
    <w:rsid w:val="0F220EF1"/>
    <w:rsid w:val="103B4B52"/>
    <w:rsid w:val="10A16118"/>
    <w:rsid w:val="120D50F1"/>
    <w:rsid w:val="12263756"/>
    <w:rsid w:val="13C927E6"/>
    <w:rsid w:val="164C3949"/>
    <w:rsid w:val="165B1934"/>
    <w:rsid w:val="1A467AF1"/>
    <w:rsid w:val="1C901B90"/>
    <w:rsid w:val="1D5232E9"/>
    <w:rsid w:val="22F95C18"/>
    <w:rsid w:val="27D077AB"/>
    <w:rsid w:val="29655E07"/>
    <w:rsid w:val="31716A86"/>
    <w:rsid w:val="397D4DF2"/>
    <w:rsid w:val="3A344842"/>
    <w:rsid w:val="3AFE1023"/>
    <w:rsid w:val="3B57E07B"/>
    <w:rsid w:val="3CFB4C73"/>
    <w:rsid w:val="3DB7180A"/>
    <w:rsid w:val="3E7B5AA0"/>
    <w:rsid w:val="3FA13A18"/>
    <w:rsid w:val="40646D0C"/>
    <w:rsid w:val="454A343A"/>
    <w:rsid w:val="495C2C76"/>
    <w:rsid w:val="4DF84966"/>
    <w:rsid w:val="5064435A"/>
    <w:rsid w:val="50D852D8"/>
    <w:rsid w:val="5296363C"/>
    <w:rsid w:val="57604800"/>
    <w:rsid w:val="579E39BA"/>
    <w:rsid w:val="5CB30D5C"/>
    <w:rsid w:val="5EFC4E95"/>
    <w:rsid w:val="5F48187B"/>
    <w:rsid w:val="628E1212"/>
    <w:rsid w:val="658E3D60"/>
    <w:rsid w:val="6A0C3E62"/>
    <w:rsid w:val="6A5269FC"/>
    <w:rsid w:val="6A623894"/>
    <w:rsid w:val="6DECED1E"/>
    <w:rsid w:val="6E39294E"/>
    <w:rsid w:val="6EFF02EB"/>
    <w:rsid w:val="73087F49"/>
    <w:rsid w:val="73FFB50E"/>
    <w:rsid w:val="74591869"/>
    <w:rsid w:val="76F0487A"/>
    <w:rsid w:val="777C4360"/>
    <w:rsid w:val="78823214"/>
    <w:rsid w:val="7B54F141"/>
    <w:rsid w:val="7B8A49D4"/>
    <w:rsid w:val="7C7DD3EF"/>
    <w:rsid w:val="7D062EA1"/>
    <w:rsid w:val="7EFDA66D"/>
    <w:rsid w:val="7FB14AC5"/>
    <w:rsid w:val="7FFFDE01"/>
    <w:rsid w:val="9DFDFDD1"/>
    <w:rsid w:val="CFFFB789"/>
    <w:rsid w:val="EFED6E5D"/>
    <w:rsid w:val="F7FF58FD"/>
    <w:rsid w:val="FBB545D3"/>
    <w:rsid w:val="FE6DC656"/>
    <w:rsid w:val="FF36F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420" w:firstLineChars="200"/>
      <w:outlineLvl w:val="0"/>
    </w:pPr>
    <w:rPr>
      <w:rFonts w:ascii="Times New Roman" w:hAnsi="Times New Roman" w:eastAsia="黑体"/>
      <w:kern w:val="44"/>
    </w:rPr>
  </w:style>
  <w:style w:type="paragraph" w:styleId="3">
    <w:name w:val="heading 2"/>
    <w:basedOn w:val="1"/>
    <w:next w:val="1"/>
    <w:link w:val="18"/>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正文1"/>
    <w:basedOn w:val="1"/>
    <w:qFormat/>
    <w:uiPriority w:val="0"/>
    <w:pPr>
      <w:jc w:val="left"/>
    </w:pPr>
    <w:rPr>
      <w:rFonts w:eastAsia="仿宋_GB2312" w:asciiTheme="minorAscii" w:hAnsiTheme="minorAscii"/>
      <w:sz w:val="32"/>
    </w:rPr>
  </w:style>
  <w:style w:type="paragraph" w:customStyle="1" w:styleId="12">
    <w:name w:val="二标"/>
    <w:basedOn w:val="1"/>
    <w:qFormat/>
    <w:uiPriority w:val="0"/>
    <w:pPr>
      <w:jc w:val="left"/>
    </w:pPr>
    <w:rPr>
      <w:rFonts w:eastAsia="楷体_GB2312" w:asciiTheme="minorAscii" w:hAnsiTheme="minorAscii"/>
      <w:sz w:val="32"/>
    </w:rPr>
  </w:style>
  <w:style w:type="paragraph" w:customStyle="1" w:styleId="13">
    <w:name w:val="一标"/>
    <w:basedOn w:val="1"/>
    <w:qFormat/>
    <w:uiPriority w:val="0"/>
    <w:pPr>
      <w:jc w:val="left"/>
    </w:pPr>
    <w:rPr>
      <w:rFonts w:eastAsia="黑体" w:asciiTheme="minorAscii" w:hAnsiTheme="minorAscii"/>
      <w:sz w:val="32"/>
    </w:rPr>
  </w:style>
  <w:style w:type="paragraph" w:customStyle="1" w:styleId="14">
    <w:name w:val="大标"/>
    <w:basedOn w:val="1"/>
    <w:qFormat/>
    <w:uiPriority w:val="0"/>
    <w:pPr>
      <w:jc w:val="center"/>
    </w:pPr>
    <w:rPr>
      <w:rFonts w:eastAsia="方正小标宋简体" w:asciiTheme="minorAscii" w:hAnsiTheme="minorAscii"/>
      <w:sz w:val="44"/>
    </w:rPr>
  </w:style>
  <w:style w:type="paragraph" w:customStyle="1" w:styleId="15">
    <w:name w:val="单名"/>
    <w:basedOn w:val="1"/>
    <w:qFormat/>
    <w:uiPriority w:val="0"/>
    <w:pPr>
      <w:jc w:val="center"/>
    </w:pPr>
    <w:rPr>
      <w:rFonts w:hint="default" w:eastAsia="楷体_GB2312" w:asciiTheme="minorAscii" w:hAnsiTheme="minorAscii"/>
      <w:sz w:val="32"/>
    </w:rPr>
  </w:style>
  <w:style w:type="paragraph" w:customStyle="1" w:styleId="16">
    <w:name w:val="三标"/>
    <w:basedOn w:val="1"/>
    <w:link w:val="17"/>
    <w:qFormat/>
    <w:uiPriority w:val="0"/>
    <w:pPr>
      <w:jc w:val="left"/>
    </w:pPr>
    <w:rPr>
      <w:rFonts w:eastAsia="仿宋_GB2312" w:asciiTheme="minorAscii" w:hAnsiTheme="minorAscii"/>
      <w:b/>
      <w:sz w:val="32"/>
    </w:rPr>
  </w:style>
  <w:style w:type="character" w:customStyle="1" w:styleId="17">
    <w:name w:val="三标 Char"/>
    <w:link w:val="16"/>
    <w:qFormat/>
    <w:uiPriority w:val="0"/>
    <w:rPr>
      <w:rFonts w:eastAsia="仿宋_GB2312" w:asciiTheme="minorAscii" w:hAnsiTheme="minorAscii"/>
      <w:b/>
      <w:sz w:val="32"/>
    </w:rPr>
  </w:style>
  <w:style w:type="character" w:customStyle="1" w:styleId="18">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邹坞镇信息发布类别统计</a:t>
            </a:r>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系列 1</c:v>
                </c:pt>
              </c:strCache>
            </c:strRef>
          </c:tx>
          <c:spPr>
            <a:solidFill>
              <a:schemeClr val="accent4">
                <a:lumMod val="60000"/>
                <a:lumOff val="40000"/>
              </a:schemeClr>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Sheet1!$A$2:$A$5</c:f>
              <c:strCache>
                <c:ptCount val="4"/>
                <c:pt idx="0">
                  <c:v>类别 1</c:v>
                </c:pt>
                <c:pt idx="1">
                  <c:v>类别 2</c:v>
                </c:pt>
                <c:pt idx="2">
                  <c:v>类别 3</c:v>
                </c:pt>
                <c:pt idx="3">
                  <c:v>类别 4</c:v>
                </c:pt>
              </c:strCache>
            </c:strRef>
          </c:cat>
          <c:val>
            <c:numRef>
              <c:f>Sheet1!$B$2:$B$5</c:f>
              <c:numCache>
                <c:formatCode>General</c:formatCode>
                <c:ptCount val="4"/>
                <c:pt idx="0">
                  <c:v>0</c:v>
                </c:pt>
                <c:pt idx="1">
                  <c:v>18</c:v>
                </c:pt>
                <c:pt idx="2">
                  <c:v>1</c:v>
                </c:pt>
                <c:pt idx="3">
                  <c:v>0</c:v>
                </c:pt>
              </c:numCache>
            </c:numRef>
          </c:val>
        </c:ser>
        <c:dLbls>
          <c:showLegendKey val="false"/>
          <c:showVal val="true"/>
          <c:showCatName val="false"/>
          <c:showSerName val="false"/>
          <c:showPercent val="false"/>
          <c:showBubbleSize val="false"/>
        </c:dLbls>
        <c:gapWidth val="219"/>
        <c:overlap val="-27"/>
        <c:axId val="184787757"/>
        <c:axId val="421163474"/>
      </c:barChart>
      <c:catAx>
        <c:axId val="184787757"/>
        <c:scaling>
          <c:orientation val="minMax"/>
        </c:scaling>
        <c:delete val="true"/>
        <c:axPos val="b"/>
        <c:majorTickMark val="none"/>
        <c:minorTickMark val="none"/>
        <c:tickLblPos val="nextTo"/>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21163474"/>
        <c:crosses val="autoZero"/>
        <c:auto val="true"/>
        <c:lblAlgn val="ctr"/>
        <c:lblOffset val="100"/>
        <c:noMultiLvlLbl val="false"/>
      </c:catAx>
      <c:valAx>
        <c:axId val="421163474"/>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84787757"/>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2805</Words>
  <Characters>2949</Characters>
  <Lines>0</Lines>
  <Paragraphs>0</Paragraphs>
  <TotalTime>0</TotalTime>
  <ScaleCrop>false</ScaleCrop>
  <LinksUpToDate>false</LinksUpToDate>
  <CharactersWithSpaces>2963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2021-05-25T01:58:00Z</dcterms:created>
  <dc:creator>Administrator</dc:creator>
  <cp:lastModifiedBy>user</cp:lastModifiedBy>
  <cp:lastPrinted>2025-01-09T01:28:00Z</cp:lastPrinted>
  <dcterms:modified xsi:type="dcterms:W3CDTF">2026-01-16T15:53:43Z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1A4EC87EF83B48FCBF1496B73E92BEC4_13</vt:lpwstr>
  </property>
</Properties>
</file>