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</w:rPr>
        <w:t>薛城区陶庄镇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</w:rPr>
        <w:t>年政府信息公开工作年度报告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</w:rPr>
      </w:pPr>
    </w:p>
    <w:bookmarkEnd w:id="0"/>
    <w:p>
      <w:pPr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根据《中华人民共和国政府信息公开条例》（国务院令第711号，以下简称《条例》）和《国务院办公厅政府信息与政务公开办公室关于印发＜中华人民共和国政府信息公开工作年度报告格式＞的通知》（国办公开办函〔2021〕30号）要求，现就推进政府信息公开工作情况，向社会公布薛城区陶庄镇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年政府信息公开工作年度报告。本报告由总体情况、主动公开政府信息情况、收到和处理政府信息公开申请情况、政府信息公开行政复议、行政诉讼情况、存在的主要问题及改进情况和其他需要报告的事项等六部分组成。本报告中所列数据统计期限自2025年1月1日至2025年12月31日止。</w:t>
      </w:r>
    </w:p>
    <w:p>
      <w:pPr>
        <w:pStyle w:val="2"/>
        <w:pageBreakBefore w:val="0"/>
        <w:kinsoku/>
        <w:wordWrap/>
        <w:topLinePunct w:val="0"/>
        <w:autoSpaceDE/>
        <w:autoSpaceDN/>
        <w:bidi w:val="0"/>
        <w:adjustRightInd/>
        <w:snapToGrid/>
        <w:spacing w:beforeLines="0" w:afterLines="0" w:line="60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一、总体情况</w:t>
      </w:r>
    </w:p>
    <w:p>
      <w:pPr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cs="Times New Roman"/>
          <w:sz w:val="32"/>
          <w:szCs w:val="32"/>
          <w:lang w:val="en-US" w:eastAsia="zh-CN"/>
        </w:rPr>
      </w:pPr>
      <w:r>
        <w:rPr>
          <w:rFonts w:hint="default" w:cs="Times New Roman"/>
          <w:sz w:val="32"/>
          <w:szCs w:val="32"/>
          <w:lang w:val="en-US" w:eastAsia="zh-CN"/>
        </w:rPr>
        <w:t>2025年，陶庄镇人民政府以习近平新时代中国特色社会主义思想为指导，深入贯彻党的二十大</w:t>
      </w:r>
      <w:r>
        <w:rPr>
          <w:rFonts w:hint="eastAsia" w:cs="Times New Roman"/>
          <w:sz w:val="32"/>
          <w:szCs w:val="32"/>
          <w:lang w:val="en-US" w:eastAsia="zh-CN"/>
        </w:rPr>
        <w:t>和</w:t>
      </w:r>
      <w:r>
        <w:rPr>
          <w:rFonts w:hint="default" w:cs="Times New Roman"/>
          <w:sz w:val="32"/>
          <w:szCs w:val="32"/>
          <w:lang w:val="en-US" w:eastAsia="zh-CN"/>
        </w:rPr>
        <w:t>二十届四中全会精神，严格落实《条例》各项规定及省、市、区2025年政务公开工作部署，坚持以公开为常态、不公开为例外，聚焦群众需求和重点工作，持续提升政府信息公开的质量和实效，切实保障公众的知情权、参与权、表达权和监督权。</w:t>
      </w:r>
    </w:p>
    <w:p>
      <w:pPr>
        <w:pageBreakBefore w:val="0"/>
        <w:numPr>
          <w:ilvl w:val="0"/>
          <w:numId w:val="1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cs="Times New Roman"/>
          <w:sz w:val="32"/>
          <w:szCs w:val="32"/>
          <w:lang w:val="en-US" w:eastAsia="zh-CN"/>
        </w:rPr>
      </w:pPr>
      <w:r>
        <w:rPr>
          <w:rStyle w:val="13"/>
          <w:rFonts w:hint="default"/>
          <w:lang w:val="en-US" w:eastAsia="zh-CN"/>
        </w:rPr>
        <w:t>主动公开情况：</w:t>
      </w:r>
      <w:r>
        <w:rPr>
          <w:rFonts w:hint="default" w:cs="Times New Roman"/>
          <w:sz w:val="32"/>
          <w:szCs w:val="32"/>
          <w:lang w:val="en-US" w:eastAsia="zh-CN"/>
        </w:rPr>
        <w:t>全年累计上传更新政府信息公开内容</w:t>
      </w:r>
      <w:r>
        <w:rPr>
          <w:rFonts w:hint="eastAsia" w:cs="Times New Roman"/>
          <w:sz w:val="32"/>
          <w:szCs w:val="32"/>
          <w:lang w:val="en-US" w:eastAsia="zh-CN"/>
        </w:rPr>
        <w:t>15</w:t>
      </w:r>
      <w:r>
        <w:rPr>
          <w:rFonts w:hint="default" w:cs="Times New Roman"/>
          <w:sz w:val="32"/>
          <w:szCs w:val="32"/>
          <w:lang w:val="en-US" w:eastAsia="zh-CN"/>
        </w:rPr>
        <w:t>条</w:t>
      </w:r>
      <w:r>
        <w:rPr>
          <w:rFonts w:hint="eastAsia" w:cs="Times New Roman"/>
          <w:sz w:val="32"/>
          <w:szCs w:val="32"/>
          <w:lang w:val="en-US" w:eastAsia="zh-CN"/>
        </w:rPr>
        <w:t>。</w:t>
      </w:r>
      <w:r>
        <w:rPr>
          <w:rFonts w:hint="default" w:cs="Times New Roman"/>
          <w:sz w:val="32"/>
          <w:szCs w:val="32"/>
          <w:lang w:val="en-US" w:eastAsia="zh-CN"/>
        </w:rPr>
        <w:t>重点围绕机构职能、政策文件、财政预决算、规划计划、行政权力运行、应急管理、建议提案办理、业务动态等法定主动公开内容，持续加大公开力度</w:t>
      </w:r>
      <w:r>
        <w:rPr>
          <w:rFonts w:hint="eastAsia" w:cs="Times New Roman"/>
          <w:sz w:val="32"/>
          <w:szCs w:val="32"/>
          <w:lang w:val="en-US" w:eastAsia="zh-CN"/>
        </w:rPr>
        <w:t>，</w:t>
      </w:r>
      <w:r>
        <w:rPr>
          <w:rFonts w:hint="default" w:cs="Times New Roman"/>
          <w:sz w:val="32"/>
          <w:szCs w:val="32"/>
          <w:lang w:val="en-US" w:eastAsia="zh-CN"/>
        </w:rPr>
        <w:t>主动报告工作进展，自觉接受社会监督</w:t>
      </w:r>
      <w:r>
        <w:rPr>
          <w:rFonts w:hint="eastAsia" w:cs="Times New Roman"/>
          <w:sz w:val="32"/>
          <w:szCs w:val="32"/>
          <w:lang w:val="en-US" w:eastAsia="zh-CN"/>
        </w:rPr>
        <w:t>。</w:t>
      </w:r>
    </w:p>
    <w:p>
      <w:pPr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cs="Times New Roman"/>
          <w:b/>
          <w:bCs/>
          <w:color w:val="0000FF"/>
          <w:sz w:val="32"/>
          <w:szCs w:val="32"/>
          <w:lang w:val="en-US" w:eastAsia="zh-CN"/>
        </w:rPr>
      </w:pPr>
      <w:r>
        <w:rPr>
          <w:rStyle w:val="13"/>
          <w:rFonts w:hint="eastAsia"/>
          <w:lang w:val="en-US" w:eastAsia="zh-CN"/>
        </w:rPr>
        <w:t>2、</w:t>
      </w:r>
      <w:r>
        <w:rPr>
          <w:rStyle w:val="13"/>
          <w:rFonts w:hint="default"/>
          <w:lang w:val="en-US" w:eastAsia="zh-CN"/>
        </w:rPr>
        <w:t>依申请公开情况：</w:t>
      </w:r>
      <w:r>
        <w:rPr>
          <w:rFonts w:hint="default" w:cs="Times New Roman"/>
          <w:sz w:val="32"/>
          <w:szCs w:val="32"/>
          <w:lang w:val="en-US" w:eastAsia="zh-CN"/>
        </w:rPr>
        <w:t>2025年度共收到政府信息公开申请</w:t>
      </w:r>
      <w:r>
        <w:rPr>
          <w:rFonts w:hint="eastAsia" w:cs="Times New Roman"/>
          <w:sz w:val="32"/>
          <w:szCs w:val="32"/>
          <w:lang w:val="en-US" w:eastAsia="zh-CN"/>
        </w:rPr>
        <w:t>1</w:t>
      </w:r>
      <w:r>
        <w:rPr>
          <w:rFonts w:hint="default" w:cs="Times New Roman"/>
          <w:sz w:val="32"/>
          <w:szCs w:val="32"/>
          <w:lang w:val="en-US" w:eastAsia="zh-CN"/>
        </w:rPr>
        <w:t>件，为自然人申请，已在法定时限内办结答复，</w:t>
      </w:r>
      <w:r>
        <w:rPr>
          <w:rFonts w:hint="eastAsia" w:cs="Times New Roman"/>
          <w:sz w:val="32"/>
          <w:szCs w:val="32"/>
          <w:lang w:val="en-US" w:eastAsia="zh-CN"/>
        </w:rPr>
        <w:t>并</w:t>
      </w:r>
      <w:r>
        <w:rPr>
          <w:rFonts w:hint="default" w:cs="Times New Roman"/>
          <w:sz w:val="32"/>
          <w:szCs w:val="32"/>
          <w:lang w:val="en-US" w:eastAsia="zh-CN"/>
        </w:rPr>
        <w:t>予以公开。</w:t>
      </w:r>
    </w:p>
    <w:p>
      <w:pPr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cs="Times New Roman"/>
          <w:sz w:val="32"/>
          <w:szCs w:val="32"/>
          <w:lang w:val="en-US" w:eastAsia="zh-CN"/>
        </w:rPr>
      </w:pPr>
      <w:r>
        <w:rPr>
          <w:rStyle w:val="13"/>
          <w:rFonts w:hint="eastAsia"/>
          <w:lang w:val="en-US" w:eastAsia="zh-CN"/>
        </w:rPr>
        <w:t>3、</w:t>
      </w:r>
      <w:r>
        <w:rPr>
          <w:rStyle w:val="13"/>
          <w:rFonts w:hint="default"/>
          <w:lang w:val="en-US" w:eastAsia="zh-CN"/>
        </w:rPr>
        <w:t>政府信息管理情况：</w:t>
      </w:r>
      <w:r>
        <w:rPr>
          <w:rFonts w:hint="default" w:cs="Times New Roman"/>
          <w:sz w:val="32"/>
          <w:szCs w:val="32"/>
          <w:lang w:val="en-US" w:eastAsia="zh-CN"/>
        </w:rPr>
        <w:t>完善政府信息主动公开目录动态调整机制，</w:t>
      </w:r>
      <w:r>
        <w:rPr>
          <w:rFonts w:hint="eastAsia" w:cs="Times New Roman"/>
          <w:sz w:val="32"/>
          <w:szCs w:val="32"/>
          <w:lang w:val="en-US" w:eastAsia="zh-CN"/>
        </w:rPr>
        <w:t>严格落实</w:t>
      </w:r>
      <w:r>
        <w:rPr>
          <w:rFonts w:hint="default" w:cs="Times New Roman"/>
          <w:sz w:val="32"/>
          <w:szCs w:val="32"/>
          <w:lang w:val="en-US" w:eastAsia="zh-CN"/>
        </w:rPr>
        <w:t>政府信息公开保密审查制度，明确审查责任和流程，全年未发生信息泄露事件。加强规范性文件管理，对全镇现行有效文件进行梳理，确保公开文件</w:t>
      </w:r>
      <w:r>
        <w:rPr>
          <w:rFonts w:hint="eastAsia" w:cs="Times New Roman"/>
          <w:sz w:val="32"/>
          <w:szCs w:val="32"/>
          <w:lang w:val="en-US" w:eastAsia="zh-CN"/>
        </w:rPr>
        <w:t>的</w:t>
      </w:r>
      <w:r>
        <w:rPr>
          <w:rFonts w:hint="default" w:cs="Times New Roman"/>
          <w:sz w:val="32"/>
          <w:szCs w:val="32"/>
          <w:lang w:val="en-US" w:eastAsia="zh-CN"/>
        </w:rPr>
        <w:t>准确性和时效性。</w:t>
      </w:r>
    </w:p>
    <w:p>
      <w:pPr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cs="Times New Roman"/>
          <w:sz w:val="32"/>
          <w:szCs w:val="32"/>
          <w:lang w:val="en-US" w:eastAsia="zh-CN"/>
        </w:rPr>
      </w:pPr>
      <w:r>
        <w:rPr>
          <w:rStyle w:val="13"/>
          <w:rFonts w:hint="eastAsia"/>
          <w:lang w:val="en-US" w:eastAsia="zh-CN"/>
        </w:rPr>
        <w:t>4、</w:t>
      </w:r>
      <w:r>
        <w:rPr>
          <w:rStyle w:val="13"/>
          <w:rFonts w:hint="default"/>
          <w:lang w:val="en-US" w:eastAsia="zh-CN"/>
        </w:rPr>
        <w:t>平台建设情况：</w:t>
      </w:r>
      <w:r>
        <w:rPr>
          <w:rFonts w:hint="default" w:cs="Times New Roman"/>
          <w:sz w:val="32"/>
          <w:szCs w:val="32"/>
          <w:lang w:val="en-US" w:eastAsia="zh-CN"/>
        </w:rPr>
        <w:t>优化政府官网政务公开专栏设置</w:t>
      </w:r>
      <w:r>
        <w:rPr>
          <w:rFonts w:hint="eastAsia" w:cs="Times New Roman"/>
          <w:sz w:val="32"/>
          <w:szCs w:val="32"/>
          <w:lang w:val="en-US" w:eastAsia="zh-CN"/>
        </w:rPr>
        <w:t>，</w:t>
      </w:r>
      <w:r>
        <w:rPr>
          <w:rFonts w:hint="default" w:cs="Times New Roman"/>
          <w:sz w:val="32"/>
          <w:szCs w:val="32"/>
          <w:lang w:val="en-US" w:eastAsia="zh-CN"/>
        </w:rPr>
        <w:t>强化政务新媒体运营，升级镇便民服务中心政务公开专区，专职工作人员提供咨询引导服务，实现线上线下公开渠道互补。</w:t>
      </w:r>
    </w:p>
    <w:p>
      <w:pPr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cs="Times New Roman"/>
          <w:sz w:val="32"/>
          <w:szCs w:val="32"/>
          <w:lang w:val="en-US" w:eastAsia="zh-CN"/>
        </w:rPr>
      </w:pPr>
      <w:r>
        <w:rPr>
          <w:rStyle w:val="13"/>
          <w:rFonts w:hint="eastAsia"/>
          <w:lang w:val="en-US" w:eastAsia="zh-CN"/>
        </w:rPr>
        <w:t>5、</w:t>
      </w:r>
      <w:r>
        <w:rPr>
          <w:rStyle w:val="13"/>
          <w:rFonts w:hint="default"/>
          <w:lang w:val="en-US" w:eastAsia="zh-CN"/>
        </w:rPr>
        <w:t>监督保障情况：</w:t>
      </w:r>
      <w:r>
        <w:rPr>
          <w:rFonts w:hint="default" w:cs="Times New Roman"/>
          <w:sz w:val="32"/>
          <w:szCs w:val="32"/>
          <w:lang w:val="en-US" w:eastAsia="zh-CN"/>
        </w:rPr>
        <w:t>调整充实政务公开工作领导小组，形成“主要领导牵头、分管领导负责、专人具体落实”的工作格局。全年组织政务公开业务培训</w:t>
      </w:r>
      <w:r>
        <w:rPr>
          <w:rFonts w:hint="eastAsia" w:cs="Times New Roman"/>
          <w:sz w:val="32"/>
          <w:szCs w:val="32"/>
          <w:lang w:val="en-US" w:eastAsia="zh-CN"/>
        </w:rPr>
        <w:t>1</w:t>
      </w:r>
      <w:r>
        <w:rPr>
          <w:rFonts w:hint="default" w:cs="Times New Roman"/>
          <w:sz w:val="32"/>
          <w:szCs w:val="32"/>
          <w:lang w:val="en-US" w:eastAsia="zh-CN"/>
        </w:rPr>
        <w:t>次</w:t>
      </w:r>
      <w:r>
        <w:rPr>
          <w:rFonts w:hint="eastAsia" w:cs="Times New Roman"/>
          <w:sz w:val="32"/>
          <w:szCs w:val="32"/>
          <w:lang w:val="en-US" w:eastAsia="zh-CN"/>
        </w:rPr>
        <w:t>，每季度更新政务公开工作推进情况。</w:t>
      </w:r>
    </w:p>
    <w:p>
      <w:pPr>
        <w:pStyle w:val="2"/>
        <w:pageBreakBefore w:val="0"/>
        <w:kinsoku/>
        <w:wordWrap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firstLine="0" w:firstLineChars="0"/>
        <w:textAlignment w:val="auto"/>
        <w:rPr>
          <w:rFonts w:hint="default"/>
        </w:rPr>
      </w:pPr>
      <w:r>
        <w:rPr>
          <w:rFonts w:hint="default"/>
        </w:rPr>
        <w:t>二、主动公开政府信息情况</w:t>
      </w:r>
    </w:p>
    <w:tbl>
      <w:tblPr>
        <w:tblStyle w:val="9"/>
        <w:tblW w:w="8835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39"/>
        <w:gridCol w:w="2054"/>
        <w:gridCol w:w="2054"/>
        <w:gridCol w:w="2688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580" w:type="dxa"/>
            <w:gridSpan w:val="4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1" w:sz="8" w:space="0"/>
            </w:tcBorders>
            <w:shd w:val="clear" w:color="auto" w:fill="C6D9F1"/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auto"/>
                <w:spacing w:val="0"/>
                <w:sz w:val="19"/>
                <w:szCs w:val="19"/>
              </w:rPr>
              <w:t>第二十条第（一）项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980" w:type="dxa"/>
            <w:tcBorders>
              <w:top w:val="nil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FFFFFF"/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A" w:sz="8" w:space="0"/>
              <w:right w:val="single" w:color="00000A" w:sz="8" w:space="0"/>
            </w:tcBorders>
            <w:shd w:val="clear" w:color="auto" w:fill="FFFFFF"/>
            <w:noWrap w:val="0"/>
            <w:tcMar>
              <w:right w:w="11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19"/>
                <w:szCs w:val="19"/>
              </w:rPr>
              <w:t>本年制发件数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A" w:sz="8" w:space="0"/>
              <w:right w:val="single" w:color="00000A" w:sz="8" w:space="0"/>
            </w:tcBorders>
            <w:shd w:val="clear" w:color="auto" w:fill="FFFFFF"/>
            <w:noWrap w:val="0"/>
            <w:tcMar>
              <w:right w:w="11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19"/>
                <w:szCs w:val="19"/>
              </w:rPr>
              <w:t>本年废止件数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A" w:sz="8" w:space="0"/>
              <w:right w:val="single" w:color="00000A" w:sz="8" w:space="0"/>
            </w:tcBorders>
            <w:shd w:val="clear" w:color="auto" w:fill="FFFFFF"/>
            <w:noWrap w:val="0"/>
            <w:tcMar>
              <w:right w:w="11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19"/>
                <w:szCs w:val="19"/>
              </w:rPr>
              <w:t>现行有效件数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980" w:type="dxa"/>
            <w:tcBorders>
              <w:top w:val="nil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FFFFFF"/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19"/>
                <w:szCs w:val="19"/>
              </w:rPr>
              <w:t>规章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A" w:sz="8" w:space="0"/>
              <w:right w:val="single" w:color="00000A" w:sz="8" w:space="0"/>
            </w:tcBorders>
            <w:shd w:val="clear" w:color="auto" w:fill="FFFFFF"/>
            <w:noWrap w:val="0"/>
            <w:tcMar>
              <w:right w:w="11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A" w:sz="8" w:space="0"/>
              <w:right w:val="single" w:color="00000A" w:sz="8" w:space="0"/>
            </w:tcBorders>
            <w:shd w:val="clear" w:color="auto" w:fill="FFFFFF"/>
            <w:noWrap w:val="0"/>
            <w:tcMar>
              <w:right w:w="11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A" w:sz="8" w:space="0"/>
              <w:right w:val="single" w:color="00000A" w:sz="8" w:space="0"/>
            </w:tcBorders>
            <w:shd w:val="clear" w:color="auto" w:fill="FFFFFF"/>
            <w:noWrap w:val="0"/>
            <w:tcMar>
              <w:right w:w="11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980" w:type="dxa"/>
            <w:tcBorders>
              <w:top w:val="nil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FFFFFF"/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19"/>
                <w:szCs w:val="19"/>
              </w:rPr>
              <w:t>行政规范性文件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A" w:sz="8" w:space="0"/>
              <w:right w:val="single" w:color="00000A" w:sz="8" w:space="0"/>
            </w:tcBorders>
            <w:shd w:val="clear" w:color="auto" w:fill="FFFFFF"/>
            <w:noWrap w:val="0"/>
            <w:tcMar>
              <w:right w:w="11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A" w:sz="8" w:space="0"/>
              <w:right w:val="single" w:color="00000A" w:sz="8" w:space="0"/>
            </w:tcBorders>
            <w:shd w:val="clear" w:color="auto" w:fill="FFFFFF"/>
            <w:noWrap w:val="0"/>
            <w:tcMar>
              <w:right w:w="11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A" w:sz="8" w:space="0"/>
              <w:right w:val="single" w:color="00000A" w:sz="8" w:space="0"/>
            </w:tcBorders>
            <w:shd w:val="clear" w:color="auto" w:fill="FFFFFF"/>
            <w:noWrap w:val="0"/>
            <w:tcMar>
              <w:right w:w="11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580" w:type="dxa"/>
            <w:gridSpan w:val="4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1" w:sz="8" w:space="0"/>
            </w:tcBorders>
            <w:shd w:val="clear" w:color="auto" w:fill="C6D9F1"/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auto"/>
                <w:spacing w:val="0"/>
                <w:sz w:val="19"/>
                <w:szCs w:val="19"/>
              </w:rPr>
              <w:t>第二十条第（五）项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980" w:type="dxa"/>
            <w:tcBorders>
              <w:top w:val="nil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FFFFFF"/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6390" w:type="dxa"/>
            <w:gridSpan w:val="3"/>
            <w:tcBorders>
              <w:top w:val="single" w:color="00000A" w:sz="8" w:space="0"/>
              <w:left w:val="nil"/>
              <w:bottom w:val="single" w:color="00000A" w:sz="8" w:space="0"/>
              <w:right w:val="single" w:color="000001" w:sz="8" w:space="0"/>
            </w:tcBorders>
            <w:shd w:val="clear" w:color="auto" w:fill="FFFFFF"/>
            <w:noWrap w:val="0"/>
            <w:tcMar>
              <w:right w:w="11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19"/>
                <w:szCs w:val="19"/>
              </w:rPr>
              <w:t>本年处理决定数量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980" w:type="dxa"/>
            <w:tcBorders>
              <w:top w:val="nil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FFFFFF"/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19"/>
                <w:szCs w:val="19"/>
              </w:rPr>
              <w:t>行政许可</w:t>
            </w:r>
          </w:p>
        </w:tc>
        <w:tc>
          <w:tcPr>
            <w:tcW w:w="6390" w:type="dxa"/>
            <w:gridSpan w:val="3"/>
            <w:tcBorders>
              <w:top w:val="single" w:color="00000A" w:sz="8" w:space="0"/>
              <w:left w:val="nil"/>
              <w:bottom w:val="single" w:color="00000A" w:sz="8" w:space="0"/>
              <w:right w:val="single" w:color="000001" w:sz="8" w:space="0"/>
            </w:tcBorders>
            <w:shd w:val="clear" w:color="auto" w:fill="FFFFFF"/>
            <w:noWrap w:val="0"/>
            <w:tcMar>
              <w:right w:w="11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580" w:type="dxa"/>
            <w:gridSpan w:val="4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1" w:sz="8" w:space="0"/>
            </w:tcBorders>
            <w:shd w:val="clear" w:color="auto" w:fill="C6D9F1"/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auto"/>
                <w:spacing w:val="0"/>
                <w:sz w:val="19"/>
                <w:szCs w:val="19"/>
              </w:rPr>
              <w:t>第二十条第（六）项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980" w:type="dxa"/>
            <w:tcBorders>
              <w:top w:val="nil"/>
              <w:left w:val="single" w:color="00000A" w:sz="8" w:space="0"/>
              <w:bottom w:val="single" w:color="00000A" w:sz="6" w:space="0"/>
              <w:right w:val="single" w:color="00000A" w:sz="8" w:space="0"/>
            </w:tcBorders>
            <w:shd w:val="clear" w:color="auto" w:fill="FFFFFF"/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6390" w:type="dxa"/>
            <w:gridSpan w:val="3"/>
            <w:tcBorders>
              <w:top w:val="single" w:color="00000A" w:sz="8" w:space="0"/>
              <w:left w:val="nil"/>
              <w:bottom w:val="single" w:color="00000A" w:sz="8" w:space="0"/>
              <w:right w:val="single" w:color="000001" w:sz="8" w:space="0"/>
            </w:tcBorders>
            <w:shd w:val="clear" w:color="auto" w:fill="FFFFFF"/>
            <w:noWrap w:val="0"/>
            <w:tcMar>
              <w:right w:w="11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19"/>
                <w:szCs w:val="19"/>
              </w:rPr>
              <w:t>本年处理决定数量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980" w:type="dxa"/>
            <w:tcBorders>
              <w:top w:val="single" w:color="00000A" w:sz="6" w:space="0"/>
              <w:left w:val="single" w:color="00000A" w:sz="6" w:space="0"/>
              <w:bottom w:val="single" w:color="00000A" w:sz="8" w:space="0"/>
              <w:right w:val="single" w:color="00000A" w:sz="8" w:space="0"/>
            </w:tcBorders>
            <w:shd w:val="clear" w:color="auto" w:fill="FFFFFF"/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19"/>
                <w:szCs w:val="19"/>
              </w:rPr>
              <w:t>行政处罚</w:t>
            </w:r>
          </w:p>
        </w:tc>
        <w:tc>
          <w:tcPr>
            <w:tcW w:w="6390" w:type="dxa"/>
            <w:gridSpan w:val="3"/>
            <w:tcBorders>
              <w:top w:val="single" w:color="00000A" w:sz="8" w:space="0"/>
              <w:left w:val="nil"/>
              <w:bottom w:val="single" w:color="00000A" w:sz="8" w:space="0"/>
              <w:right w:val="single" w:color="000001" w:sz="8" w:space="0"/>
            </w:tcBorders>
            <w:shd w:val="clear" w:color="auto" w:fill="FFFFFF"/>
            <w:noWrap w:val="0"/>
            <w:tcMar>
              <w:right w:w="11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980" w:type="dxa"/>
            <w:tcBorders>
              <w:top w:val="nil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FFFFFF"/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19"/>
                <w:szCs w:val="19"/>
              </w:rPr>
              <w:t>行政强制</w:t>
            </w:r>
          </w:p>
        </w:tc>
        <w:tc>
          <w:tcPr>
            <w:tcW w:w="6390" w:type="dxa"/>
            <w:gridSpan w:val="3"/>
            <w:tcBorders>
              <w:top w:val="single" w:color="00000A" w:sz="8" w:space="0"/>
              <w:left w:val="nil"/>
              <w:bottom w:val="single" w:color="00000A" w:sz="8" w:space="0"/>
              <w:right w:val="single" w:color="000001" w:sz="8" w:space="0"/>
            </w:tcBorders>
            <w:shd w:val="clear" w:color="auto" w:fill="FFFFFF"/>
            <w:noWrap w:val="0"/>
            <w:tcMar>
              <w:right w:w="11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580" w:type="dxa"/>
            <w:gridSpan w:val="4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1" w:sz="8" w:space="0"/>
            </w:tcBorders>
            <w:shd w:val="clear" w:color="auto" w:fill="C6D9F1"/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auto"/>
                <w:spacing w:val="0"/>
                <w:sz w:val="19"/>
                <w:szCs w:val="19"/>
              </w:rPr>
              <w:t>第二十条第（八）项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980" w:type="dxa"/>
            <w:tcBorders>
              <w:top w:val="nil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FFFFFF"/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6390" w:type="dxa"/>
            <w:gridSpan w:val="3"/>
            <w:tcBorders>
              <w:top w:val="single" w:color="00000A" w:sz="8" w:space="0"/>
              <w:left w:val="nil"/>
              <w:bottom w:val="single" w:color="00000A" w:sz="8" w:space="0"/>
              <w:right w:val="single" w:color="000001" w:sz="8" w:space="0"/>
            </w:tcBorders>
            <w:shd w:val="clear" w:color="auto" w:fill="FFFFFF"/>
            <w:noWrap w:val="0"/>
            <w:tcMar>
              <w:right w:w="11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19"/>
                <w:szCs w:val="19"/>
              </w:rPr>
              <w:t>本年收费金额（单位：万元）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980" w:type="dxa"/>
            <w:tcBorders>
              <w:top w:val="nil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FFFFFF"/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19"/>
                <w:szCs w:val="19"/>
              </w:rPr>
              <w:t>行政事业性收费</w:t>
            </w:r>
          </w:p>
        </w:tc>
        <w:tc>
          <w:tcPr>
            <w:tcW w:w="6390" w:type="dxa"/>
            <w:gridSpan w:val="3"/>
            <w:tcBorders>
              <w:top w:val="single" w:color="00000A" w:sz="8" w:space="0"/>
              <w:left w:val="nil"/>
              <w:bottom w:val="single" w:color="00000A" w:sz="8" w:space="0"/>
              <w:right w:val="single" w:color="000001" w:sz="8" w:space="0"/>
            </w:tcBorders>
            <w:shd w:val="clear" w:color="auto" w:fill="FFFFFF"/>
            <w:noWrap w:val="0"/>
            <w:tcMar>
              <w:right w:w="11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19"/>
                <w:szCs w:val="19"/>
              </w:rPr>
              <w:t>0</w:t>
            </w:r>
          </w:p>
        </w:tc>
      </w:tr>
    </w:tbl>
    <w:p>
      <w:pPr>
        <w:pStyle w:val="2"/>
        <w:pageBreakBefore w:val="0"/>
        <w:kinsoku/>
        <w:wordWrap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firstLine="0" w:firstLineChars="0"/>
        <w:textAlignment w:val="auto"/>
        <w:rPr>
          <w:rFonts w:hint="default"/>
          <w:color w:val="0000FF"/>
          <w:lang w:val="en-US" w:eastAsia="zh-CN"/>
        </w:rPr>
      </w:pPr>
      <w:r>
        <w:rPr>
          <w:rFonts w:hint="default"/>
          <w:lang w:val="en-US" w:eastAsia="zh-CN"/>
        </w:rPr>
        <w:t>三、收到和处理政府信息公开申请情况</w:t>
      </w:r>
    </w:p>
    <w:tbl>
      <w:tblPr>
        <w:tblStyle w:val="9"/>
        <w:tblpPr w:leftFromText="180" w:rightFromText="180" w:vertAnchor="text" w:horzAnchor="page" w:tblpX="809" w:tblpY="610"/>
        <w:tblOverlap w:val="never"/>
        <w:tblW w:w="10530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0"/>
        <w:gridCol w:w="1453"/>
        <w:gridCol w:w="3044"/>
        <w:gridCol w:w="607"/>
        <w:gridCol w:w="420"/>
        <w:gridCol w:w="420"/>
        <w:gridCol w:w="520"/>
        <w:gridCol w:w="492"/>
        <w:gridCol w:w="1152"/>
        <w:gridCol w:w="1812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7" w:type="dxa"/>
            <w:gridSpan w:val="3"/>
            <w:vMerge w:val="restart"/>
            <w:tcBorders>
              <w:top w:val="single" w:color="00000A" w:sz="8" w:space="0"/>
              <w:left w:val="single" w:color="00000A" w:sz="8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（本列数据的勾稽关系为：第一项加第二项之和，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等于第三项加第四项之和）</w:t>
            </w:r>
          </w:p>
        </w:tc>
        <w:tc>
          <w:tcPr>
            <w:tcW w:w="5423" w:type="dxa"/>
            <w:gridSpan w:val="7"/>
            <w:tcBorders>
              <w:top w:val="single" w:color="00000A" w:sz="8" w:space="0"/>
              <w:left w:val="single" w:color="00000A" w:sz="6" w:space="0"/>
              <w:bottom w:val="single" w:color="00000A" w:sz="6" w:space="0"/>
              <w:right w:val="single" w:color="00000A" w:sz="8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7" w:type="dxa"/>
            <w:gridSpan w:val="3"/>
            <w:vMerge w:val="continue"/>
            <w:tcBorders>
              <w:top w:val="single" w:color="00000A" w:sz="8" w:space="0"/>
              <w:left w:val="single" w:color="00000A" w:sz="8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07" w:type="dxa"/>
            <w:vMerge w:val="restar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自然人</w:t>
            </w:r>
          </w:p>
        </w:tc>
        <w:tc>
          <w:tcPr>
            <w:tcW w:w="3004" w:type="dxa"/>
            <w:gridSpan w:val="5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法人或其他组织</w:t>
            </w:r>
          </w:p>
        </w:tc>
        <w:tc>
          <w:tcPr>
            <w:tcW w:w="1812" w:type="dxa"/>
            <w:vMerge w:val="restar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8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8" w:hRule="atLeast"/>
        </w:trPr>
        <w:tc>
          <w:tcPr>
            <w:tcW w:w="5107" w:type="dxa"/>
            <w:gridSpan w:val="3"/>
            <w:vMerge w:val="continue"/>
            <w:tcBorders>
              <w:top w:val="single" w:color="00000A" w:sz="8" w:space="0"/>
              <w:left w:val="single" w:color="00000A" w:sz="8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07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商业企业</w:t>
            </w:r>
          </w:p>
        </w:tc>
        <w:tc>
          <w:tcPr>
            <w:tcW w:w="4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科研机构</w:t>
            </w:r>
          </w:p>
        </w:tc>
        <w:tc>
          <w:tcPr>
            <w:tcW w:w="5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社会公益组织</w:t>
            </w:r>
          </w:p>
        </w:tc>
        <w:tc>
          <w:tcPr>
            <w:tcW w:w="49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法律服务机构</w:t>
            </w:r>
          </w:p>
        </w:tc>
        <w:tc>
          <w:tcPr>
            <w:tcW w:w="115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其他</w:t>
            </w:r>
          </w:p>
        </w:tc>
        <w:tc>
          <w:tcPr>
            <w:tcW w:w="1812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8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7" w:type="dxa"/>
            <w:gridSpan w:val="3"/>
            <w:tcBorders>
              <w:top w:val="single" w:color="00000A" w:sz="6" w:space="0"/>
              <w:left w:val="single" w:color="00000A" w:sz="8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bookmarkStart w:id="1" w:name="_Hlk66973412"/>
            <w:bookmarkEnd w:id="1"/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07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cs="Times New Roman"/>
                <w:color w:val="auto"/>
                <w:kern w:val="0"/>
                <w:sz w:val="19"/>
                <w:szCs w:val="19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4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5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9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5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81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8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cs="Times New Roman"/>
                <w:color w:val="auto"/>
                <w:kern w:val="0"/>
                <w:sz w:val="19"/>
                <w:szCs w:val="19"/>
                <w:shd w:val="clear" w:color="auto" w:fil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7" w:type="dxa"/>
            <w:gridSpan w:val="3"/>
            <w:tcBorders>
              <w:top w:val="single" w:color="00000A" w:sz="6" w:space="0"/>
              <w:left w:val="single" w:color="00000A" w:sz="8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07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5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9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5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81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8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0" w:type="dxa"/>
            <w:vMerge w:val="restart"/>
            <w:tcBorders>
              <w:top w:val="single" w:color="00000A" w:sz="6" w:space="0"/>
              <w:left w:val="single" w:color="00000A" w:sz="8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三、本年度办理结果</w:t>
            </w:r>
          </w:p>
        </w:tc>
        <w:tc>
          <w:tcPr>
            <w:tcW w:w="4497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（一）予以公开</w:t>
            </w:r>
          </w:p>
        </w:tc>
        <w:tc>
          <w:tcPr>
            <w:tcW w:w="607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9"/>
                <w:szCs w:val="19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4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5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9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5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81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8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9"/>
                <w:szCs w:val="19"/>
                <w:shd w:val="clear" w:color="auto" w:fil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610" w:type="dxa"/>
            <w:vMerge w:val="continue"/>
            <w:tcBorders>
              <w:top w:val="single" w:color="00000A" w:sz="6" w:space="0"/>
              <w:left w:val="single" w:color="00000A" w:sz="8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497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bookmarkStart w:id="2" w:name="_Hlk66973981"/>
            <w:bookmarkEnd w:id="2"/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07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5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9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5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81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8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10" w:type="dxa"/>
            <w:vMerge w:val="continue"/>
            <w:tcBorders>
              <w:top w:val="single" w:color="00000A" w:sz="6" w:space="0"/>
              <w:left w:val="single" w:color="00000A" w:sz="8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53" w:type="dxa"/>
            <w:vMerge w:val="restar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（三）不予公开</w:t>
            </w:r>
          </w:p>
        </w:tc>
        <w:tc>
          <w:tcPr>
            <w:tcW w:w="30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1.属于国家秘密</w:t>
            </w:r>
          </w:p>
        </w:tc>
        <w:tc>
          <w:tcPr>
            <w:tcW w:w="607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5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9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5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81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8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10" w:type="dxa"/>
            <w:vMerge w:val="continue"/>
            <w:tcBorders>
              <w:top w:val="single" w:color="00000A" w:sz="6" w:space="0"/>
              <w:left w:val="single" w:color="00000A" w:sz="8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53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0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bookmarkStart w:id="3" w:name="_Hlk66974104"/>
            <w:bookmarkEnd w:id="3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2.其他法律行政法规禁止公开</w:t>
            </w:r>
          </w:p>
        </w:tc>
        <w:tc>
          <w:tcPr>
            <w:tcW w:w="607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5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9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5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81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8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10" w:type="dxa"/>
            <w:vMerge w:val="continue"/>
            <w:tcBorders>
              <w:top w:val="single" w:color="00000A" w:sz="6" w:space="0"/>
              <w:left w:val="single" w:color="00000A" w:sz="8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53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0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3.危及“三安全一稳定”</w:t>
            </w:r>
          </w:p>
        </w:tc>
        <w:tc>
          <w:tcPr>
            <w:tcW w:w="607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5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9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5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81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8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10" w:type="dxa"/>
            <w:vMerge w:val="continue"/>
            <w:tcBorders>
              <w:top w:val="single" w:color="00000A" w:sz="6" w:space="0"/>
              <w:left w:val="single" w:color="00000A" w:sz="8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53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0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bookmarkStart w:id="4" w:name="_Hlk66974290"/>
            <w:bookmarkEnd w:id="4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4.保护第三方合法权益</w:t>
            </w:r>
          </w:p>
        </w:tc>
        <w:tc>
          <w:tcPr>
            <w:tcW w:w="607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5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9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5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81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8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10" w:type="dxa"/>
            <w:vMerge w:val="continue"/>
            <w:tcBorders>
              <w:top w:val="single" w:color="00000A" w:sz="6" w:space="0"/>
              <w:left w:val="single" w:color="00000A" w:sz="8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53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0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5.属于三类内部事务信息</w:t>
            </w:r>
          </w:p>
        </w:tc>
        <w:tc>
          <w:tcPr>
            <w:tcW w:w="607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5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9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5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81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8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10" w:type="dxa"/>
            <w:vMerge w:val="continue"/>
            <w:tcBorders>
              <w:top w:val="single" w:color="00000A" w:sz="6" w:space="0"/>
              <w:left w:val="single" w:color="00000A" w:sz="8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53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0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bookmarkStart w:id="5" w:name="_Hlk66974555"/>
            <w:bookmarkEnd w:id="5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6.属于四类过程性信息</w:t>
            </w:r>
          </w:p>
        </w:tc>
        <w:tc>
          <w:tcPr>
            <w:tcW w:w="607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5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9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5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81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8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10" w:type="dxa"/>
            <w:vMerge w:val="continue"/>
            <w:tcBorders>
              <w:top w:val="single" w:color="00000A" w:sz="6" w:space="0"/>
              <w:left w:val="single" w:color="00000A" w:sz="8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53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0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7.属于行政执法案卷</w:t>
            </w:r>
          </w:p>
        </w:tc>
        <w:tc>
          <w:tcPr>
            <w:tcW w:w="607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5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9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5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81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8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10" w:type="dxa"/>
            <w:vMerge w:val="continue"/>
            <w:tcBorders>
              <w:top w:val="single" w:color="00000A" w:sz="6" w:space="0"/>
              <w:left w:val="single" w:color="00000A" w:sz="8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53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0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bookmarkStart w:id="6" w:name="_Hlk66975211"/>
            <w:bookmarkEnd w:id="6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8.属于行政查询事项</w:t>
            </w:r>
          </w:p>
        </w:tc>
        <w:tc>
          <w:tcPr>
            <w:tcW w:w="607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5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9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5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81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8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10" w:type="dxa"/>
            <w:vMerge w:val="continue"/>
            <w:tcBorders>
              <w:top w:val="single" w:color="00000A" w:sz="6" w:space="0"/>
              <w:left w:val="single" w:color="00000A" w:sz="8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53" w:type="dxa"/>
            <w:vMerge w:val="restar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（四）无法提供</w:t>
            </w:r>
          </w:p>
        </w:tc>
        <w:tc>
          <w:tcPr>
            <w:tcW w:w="30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1.本机关不掌握相关政府信息</w:t>
            </w:r>
          </w:p>
        </w:tc>
        <w:tc>
          <w:tcPr>
            <w:tcW w:w="607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5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9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5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81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8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10" w:type="dxa"/>
            <w:vMerge w:val="continue"/>
            <w:tcBorders>
              <w:top w:val="single" w:color="00000A" w:sz="6" w:space="0"/>
              <w:left w:val="single" w:color="00000A" w:sz="8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53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0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bookmarkStart w:id="7" w:name="_Hlk66975392"/>
            <w:bookmarkEnd w:id="7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2.没有现成信息需要另行制作</w:t>
            </w:r>
          </w:p>
        </w:tc>
        <w:tc>
          <w:tcPr>
            <w:tcW w:w="607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5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9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5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81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8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10" w:type="dxa"/>
            <w:vMerge w:val="continue"/>
            <w:tcBorders>
              <w:top w:val="single" w:color="00000A" w:sz="6" w:space="0"/>
              <w:left w:val="single" w:color="00000A" w:sz="8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53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0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bookmarkStart w:id="8" w:name="_Hlk66975466"/>
            <w:bookmarkEnd w:id="8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3.补正后申请内容仍不明确</w:t>
            </w:r>
          </w:p>
        </w:tc>
        <w:tc>
          <w:tcPr>
            <w:tcW w:w="607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5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9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5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81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8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10" w:type="dxa"/>
            <w:vMerge w:val="continue"/>
            <w:tcBorders>
              <w:top w:val="single" w:color="00000A" w:sz="6" w:space="0"/>
              <w:left w:val="single" w:color="00000A" w:sz="8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53" w:type="dxa"/>
            <w:vMerge w:val="restar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（五）不予处理</w:t>
            </w:r>
          </w:p>
        </w:tc>
        <w:tc>
          <w:tcPr>
            <w:tcW w:w="30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bookmarkStart w:id="9" w:name="_Hlk66975537"/>
            <w:bookmarkEnd w:id="9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1.信访举报投诉类申请</w:t>
            </w:r>
          </w:p>
        </w:tc>
        <w:tc>
          <w:tcPr>
            <w:tcW w:w="607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5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9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5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81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8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10" w:type="dxa"/>
            <w:vMerge w:val="continue"/>
            <w:tcBorders>
              <w:top w:val="single" w:color="00000A" w:sz="6" w:space="0"/>
              <w:left w:val="single" w:color="00000A" w:sz="8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53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0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2.重复申请</w:t>
            </w:r>
          </w:p>
        </w:tc>
        <w:tc>
          <w:tcPr>
            <w:tcW w:w="607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5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9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5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81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8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10" w:type="dxa"/>
            <w:vMerge w:val="continue"/>
            <w:tcBorders>
              <w:top w:val="single" w:color="00000A" w:sz="6" w:space="0"/>
              <w:left w:val="single" w:color="00000A" w:sz="8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53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0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3.要求提供公开出版物</w:t>
            </w:r>
          </w:p>
        </w:tc>
        <w:tc>
          <w:tcPr>
            <w:tcW w:w="607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5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9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5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81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8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10" w:type="dxa"/>
            <w:vMerge w:val="continue"/>
            <w:tcBorders>
              <w:top w:val="single" w:color="00000A" w:sz="6" w:space="0"/>
              <w:left w:val="single" w:color="00000A" w:sz="8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53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0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4.无正当理由大量反复申请</w:t>
            </w:r>
          </w:p>
        </w:tc>
        <w:tc>
          <w:tcPr>
            <w:tcW w:w="607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5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9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5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81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8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10" w:type="dxa"/>
            <w:vMerge w:val="continue"/>
            <w:tcBorders>
              <w:top w:val="single" w:color="00000A" w:sz="6" w:space="0"/>
              <w:left w:val="single" w:color="00000A" w:sz="8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53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0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5.要求行政机关确认或重新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出具已获取信息</w:t>
            </w:r>
          </w:p>
        </w:tc>
        <w:tc>
          <w:tcPr>
            <w:tcW w:w="607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5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9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5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81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8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</w:trPr>
        <w:tc>
          <w:tcPr>
            <w:tcW w:w="610" w:type="dxa"/>
            <w:vMerge w:val="continue"/>
            <w:tcBorders>
              <w:top w:val="single" w:color="00000A" w:sz="6" w:space="0"/>
              <w:left w:val="single" w:color="00000A" w:sz="8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53" w:type="dxa"/>
            <w:vMerge w:val="restar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（六）其他处理</w:t>
            </w:r>
          </w:p>
        </w:tc>
        <w:tc>
          <w:tcPr>
            <w:tcW w:w="30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1.申请人无正当理由逾期不补正、行政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19"/>
                <w:szCs w:val="19"/>
                <w:lang w:val="en-US" w:eastAsia="zh-CN" w:bidi="ar"/>
              </w:rPr>
              <w:t>机关不再处理其政府信息公开申请</w:t>
            </w:r>
          </w:p>
        </w:tc>
        <w:tc>
          <w:tcPr>
            <w:tcW w:w="607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5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9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5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81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8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exact"/>
        </w:trPr>
        <w:tc>
          <w:tcPr>
            <w:tcW w:w="610" w:type="dxa"/>
            <w:vMerge w:val="continue"/>
            <w:tcBorders>
              <w:top w:val="single" w:color="00000A" w:sz="6" w:space="0"/>
              <w:left w:val="single" w:color="00000A" w:sz="8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53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07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5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9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5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81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8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10" w:type="dxa"/>
            <w:vMerge w:val="continue"/>
            <w:tcBorders>
              <w:top w:val="single" w:color="00000A" w:sz="6" w:space="0"/>
              <w:left w:val="single" w:color="00000A" w:sz="8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53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3.其他</w:t>
            </w:r>
          </w:p>
        </w:tc>
        <w:tc>
          <w:tcPr>
            <w:tcW w:w="607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5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9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5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81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8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10" w:type="dxa"/>
            <w:vMerge w:val="continue"/>
            <w:tcBorders>
              <w:top w:val="single" w:color="00000A" w:sz="6" w:space="0"/>
              <w:left w:val="single" w:color="00000A" w:sz="8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497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（七）总计</w:t>
            </w:r>
          </w:p>
        </w:tc>
        <w:tc>
          <w:tcPr>
            <w:tcW w:w="607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cs="Times New Roman"/>
                <w:color w:val="auto"/>
                <w:kern w:val="0"/>
                <w:sz w:val="19"/>
                <w:szCs w:val="19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4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5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9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5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81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8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cs="Times New Roman"/>
                <w:color w:val="auto"/>
                <w:kern w:val="0"/>
                <w:sz w:val="19"/>
                <w:szCs w:val="19"/>
                <w:shd w:val="clear" w:color="auto" w:fil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107" w:type="dxa"/>
            <w:gridSpan w:val="3"/>
            <w:tcBorders>
              <w:top w:val="single" w:color="00000A" w:sz="6" w:space="0"/>
              <w:left w:val="single" w:color="00000A" w:sz="8" w:space="0"/>
              <w:bottom w:val="single" w:color="00000A" w:sz="8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四、结转下年度继续办理</w:t>
            </w:r>
          </w:p>
        </w:tc>
        <w:tc>
          <w:tcPr>
            <w:tcW w:w="607" w:type="dxa"/>
            <w:tcBorders>
              <w:top w:val="single" w:color="00000A" w:sz="6" w:space="0"/>
              <w:left w:val="single" w:color="00000A" w:sz="6" w:space="0"/>
              <w:bottom w:val="single" w:color="00000A" w:sz="8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single" w:color="00000A" w:sz="6" w:space="0"/>
              <w:left w:val="single" w:color="00000A" w:sz="6" w:space="0"/>
              <w:bottom w:val="single" w:color="00000A" w:sz="8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20" w:type="dxa"/>
            <w:tcBorders>
              <w:top w:val="single" w:color="00000A" w:sz="6" w:space="0"/>
              <w:left w:val="single" w:color="00000A" w:sz="6" w:space="0"/>
              <w:bottom w:val="single" w:color="00000A" w:sz="8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520" w:type="dxa"/>
            <w:tcBorders>
              <w:top w:val="single" w:color="00000A" w:sz="6" w:space="0"/>
              <w:left w:val="single" w:color="00000A" w:sz="6" w:space="0"/>
              <w:bottom w:val="single" w:color="00000A" w:sz="8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492" w:type="dxa"/>
            <w:tcBorders>
              <w:top w:val="single" w:color="00000A" w:sz="6" w:space="0"/>
              <w:left w:val="single" w:color="00000A" w:sz="6" w:space="0"/>
              <w:bottom w:val="single" w:color="00000A" w:sz="8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52" w:type="dxa"/>
            <w:tcBorders>
              <w:top w:val="single" w:color="00000A" w:sz="6" w:space="0"/>
              <w:left w:val="single" w:color="00000A" w:sz="6" w:space="0"/>
              <w:bottom w:val="single" w:color="00000A" w:sz="8" w:space="0"/>
              <w:right w:val="single" w:color="00000A" w:sz="6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812" w:type="dxa"/>
            <w:tcBorders>
              <w:top w:val="single" w:color="00000A" w:sz="6" w:space="0"/>
              <w:left w:val="single" w:color="00000A" w:sz="6" w:space="0"/>
              <w:bottom w:val="single" w:color="00000A" w:sz="8" w:space="0"/>
              <w:right w:val="single" w:color="00000A" w:sz="8" w:space="0"/>
            </w:tcBorders>
            <w:noWrap w:val="0"/>
            <w:tcMar>
              <w:left w:w="115" w:type="dxa"/>
              <w:right w:w="1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</w:tr>
    </w:tbl>
    <w:p>
      <w:pPr>
        <w:pStyle w:val="2"/>
        <w:pageBreakBefore w:val="0"/>
        <w:kinsoku/>
        <w:wordWrap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四、</w:t>
      </w:r>
      <w:r>
        <w:rPr>
          <w:rFonts w:hint="default"/>
          <w:lang w:val="en-US" w:eastAsia="zh-CN"/>
        </w:rPr>
        <w:t>政府信息公开行政复议、行政诉讼情况</w:t>
      </w:r>
    </w:p>
    <w:tbl>
      <w:tblPr>
        <w:tblStyle w:val="9"/>
        <w:tblpPr w:leftFromText="180" w:rightFromText="180" w:vertAnchor="text" w:horzAnchor="page" w:tblpX="1796" w:tblpY="627"/>
        <w:tblOverlap w:val="never"/>
        <w:tblW w:w="8504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577"/>
        <w:gridCol w:w="654"/>
        <w:gridCol w:w="674"/>
        <w:gridCol w:w="402"/>
        <w:gridCol w:w="577"/>
        <w:gridCol w:w="577"/>
        <w:gridCol w:w="577"/>
        <w:gridCol w:w="577"/>
        <w:gridCol w:w="577"/>
        <w:gridCol w:w="565"/>
        <w:gridCol w:w="574"/>
        <w:gridCol w:w="606"/>
        <w:gridCol w:w="585"/>
        <w:gridCol w:w="301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988" w:type="dxa"/>
            <w:gridSpan w:val="5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行政复议</w:t>
            </w:r>
          </w:p>
        </w:tc>
        <w:tc>
          <w:tcPr>
            <w:tcW w:w="5516" w:type="dxa"/>
            <w:gridSpan w:val="10"/>
            <w:tcBorders>
              <w:top w:val="single" w:color="00000A" w:sz="8" w:space="0"/>
              <w:left w:val="nil"/>
              <w:bottom w:val="single" w:color="00000A" w:sz="8" w:space="0"/>
              <w:right w:val="single" w:color="00000A" w:sz="8" w:space="0"/>
            </w:tcBorders>
            <w:shd w:val="clear" w:color="auto" w:fill="auto"/>
            <w:noWrap w:val="0"/>
            <w:tcMar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1" w:type="dxa"/>
            <w:vMerge w:val="restart"/>
            <w:tcBorders>
              <w:top w:val="nil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  <w:noWrap w:val="0"/>
            <w:tcMar>
              <w:left w:w="115" w:type="dxa"/>
              <w:right w:w="115" w:type="dxa"/>
            </w:tcMar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8"/>
                <w:highlight w:val="none"/>
              </w:rPr>
              <w:t>结果</w:t>
            </w:r>
          </w:p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8"/>
                <w:highlight w:val="none"/>
              </w:rPr>
              <w:t>维持</w:t>
            </w:r>
          </w:p>
        </w:tc>
        <w:tc>
          <w:tcPr>
            <w:tcW w:w="577" w:type="dxa"/>
            <w:vMerge w:val="restart"/>
            <w:tcBorders>
              <w:top w:val="nil"/>
              <w:left w:val="nil"/>
              <w:bottom w:val="single" w:color="00000A" w:sz="8" w:space="0"/>
              <w:right w:val="single" w:color="00000A" w:sz="8" w:space="0"/>
            </w:tcBorders>
            <w:shd w:val="clear" w:color="auto" w:fill="auto"/>
            <w:noWrap w:val="0"/>
            <w:tcMar>
              <w:right w:w="115" w:type="dxa"/>
            </w:tcMar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8"/>
                <w:highlight w:val="none"/>
              </w:rPr>
              <w:t>结果</w:t>
            </w:r>
          </w:p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8"/>
                <w:highlight w:val="none"/>
              </w:rPr>
              <w:t>纠正</w:t>
            </w:r>
          </w:p>
        </w:tc>
        <w:tc>
          <w:tcPr>
            <w:tcW w:w="654" w:type="dxa"/>
            <w:vMerge w:val="restart"/>
            <w:tcBorders>
              <w:top w:val="single" w:color="00000A" w:sz="8" w:space="0"/>
              <w:left w:val="nil"/>
              <w:bottom w:val="single" w:color="00000A" w:sz="8" w:space="0"/>
              <w:right w:val="single" w:color="00000A" w:sz="8" w:space="0"/>
            </w:tcBorders>
            <w:shd w:val="clear" w:color="auto" w:fill="auto"/>
            <w:noWrap w:val="0"/>
            <w:tcMar>
              <w:right w:w="115" w:type="dxa"/>
            </w:tcMar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8"/>
                <w:highlight w:val="none"/>
              </w:rPr>
              <w:t>其他</w:t>
            </w:r>
          </w:p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8"/>
                <w:highlight w:val="none"/>
              </w:rPr>
              <w:t>结果</w:t>
            </w:r>
          </w:p>
        </w:tc>
        <w:tc>
          <w:tcPr>
            <w:tcW w:w="674" w:type="dxa"/>
            <w:vMerge w:val="restart"/>
            <w:tcBorders>
              <w:top w:val="single" w:color="00000A" w:sz="8" w:space="0"/>
              <w:left w:val="nil"/>
              <w:bottom w:val="single" w:color="00000A" w:sz="8" w:space="0"/>
              <w:right w:val="single" w:color="00000A" w:sz="8" w:space="0"/>
            </w:tcBorders>
            <w:shd w:val="clear" w:color="auto" w:fill="auto"/>
            <w:noWrap w:val="0"/>
            <w:tcMar>
              <w:right w:w="115" w:type="dxa"/>
            </w:tcMar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8"/>
                <w:highlight w:val="none"/>
              </w:rPr>
              <w:t>尚未</w:t>
            </w:r>
          </w:p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8"/>
                <w:highlight w:val="none"/>
              </w:rPr>
              <w:t>审结</w:t>
            </w:r>
          </w:p>
        </w:tc>
        <w:tc>
          <w:tcPr>
            <w:tcW w:w="402" w:type="dxa"/>
            <w:vMerge w:val="restart"/>
            <w:tcBorders>
              <w:top w:val="single" w:color="00000A" w:sz="8" w:space="0"/>
              <w:left w:val="nil"/>
              <w:bottom w:val="single" w:color="00000A" w:sz="8" w:space="0"/>
              <w:right w:val="single" w:color="00000A" w:sz="8" w:space="0"/>
            </w:tcBorders>
            <w:shd w:val="clear" w:color="auto" w:fill="auto"/>
            <w:noWrap w:val="0"/>
            <w:tcMar>
              <w:right w:w="115" w:type="dxa"/>
            </w:tcMar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8"/>
                <w:highlight w:val="none"/>
              </w:rPr>
              <w:t>总</w:t>
            </w:r>
          </w:p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8"/>
                <w:highlight w:val="none"/>
              </w:rPr>
              <w:t>计</w:t>
            </w:r>
          </w:p>
        </w:tc>
        <w:tc>
          <w:tcPr>
            <w:tcW w:w="2885" w:type="dxa"/>
            <w:gridSpan w:val="5"/>
            <w:tcBorders>
              <w:top w:val="single" w:color="00000A" w:sz="8" w:space="0"/>
              <w:left w:val="nil"/>
              <w:bottom w:val="single" w:color="00000A" w:sz="8" w:space="0"/>
              <w:right w:val="single" w:color="00000A" w:sz="8" w:space="0"/>
            </w:tcBorders>
            <w:shd w:val="clear" w:color="auto" w:fill="auto"/>
            <w:noWrap w:val="0"/>
            <w:tcMar>
              <w:right w:w="115" w:type="dxa"/>
            </w:tcMar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</w:rPr>
              <w:t>未经复议直接起诉</w:t>
            </w:r>
          </w:p>
        </w:tc>
        <w:tc>
          <w:tcPr>
            <w:tcW w:w="2631" w:type="dxa"/>
            <w:gridSpan w:val="5"/>
            <w:tcBorders>
              <w:top w:val="single" w:color="00000A" w:sz="8" w:space="0"/>
              <w:left w:val="nil"/>
              <w:bottom w:val="single" w:color="00000A" w:sz="8" w:space="0"/>
              <w:right w:val="single" w:color="00000A" w:sz="8" w:space="0"/>
            </w:tcBorders>
            <w:noWrap w:val="0"/>
            <w:tcMar>
              <w:right w:w="115" w:type="dxa"/>
            </w:tcMar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</w:rPr>
            </w:pPr>
            <w:bookmarkStart w:id="10" w:name="_Hlk67039688"/>
            <w:bookmarkEnd w:id="10"/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</w:rPr>
              <w:t>复议后起诉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1" w:type="dxa"/>
            <w:vMerge w:val="continue"/>
            <w:tcBorders>
              <w:top w:val="nil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  <w:noWrap w:val="0"/>
            <w:tcMar>
              <w:left w:w="115" w:type="dxa"/>
              <w:right w:w="115" w:type="dxa"/>
            </w:tcMar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577" w:type="dxa"/>
            <w:vMerge w:val="continue"/>
            <w:tcBorders>
              <w:top w:val="nil"/>
              <w:left w:val="nil"/>
              <w:bottom w:val="single" w:color="00000A" w:sz="8" w:space="0"/>
              <w:right w:val="single" w:color="00000A" w:sz="8" w:space="0"/>
            </w:tcBorders>
            <w:shd w:val="clear" w:color="auto" w:fill="auto"/>
            <w:noWrap w:val="0"/>
            <w:tcMar>
              <w:right w:w="115" w:type="dxa"/>
            </w:tcMar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654" w:type="dxa"/>
            <w:vMerge w:val="continue"/>
            <w:tcBorders>
              <w:top w:val="single" w:color="00000A" w:sz="8" w:space="0"/>
              <w:left w:val="nil"/>
              <w:bottom w:val="single" w:color="00000A" w:sz="8" w:space="0"/>
              <w:right w:val="single" w:color="00000A" w:sz="8" w:space="0"/>
            </w:tcBorders>
            <w:shd w:val="clear" w:color="auto" w:fill="auto"/>
            <w:noWrap w:val="0"/>
            <w:tcMar>
              <w:right w:w="115" w:type="dxa"/>
            </w:tcMar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674" w:type="dxa"/>
            <w:vMerge w:val="continue"/>
            <w:tcBorders>
              <w:top w:val="single" w:color="00000A" w:sz="8" w:space="0"/>
              <w:left w:val="nil"/>
              <w:bottom w:val="single" w:color="00000A" w:sz="8" w:space="0"/>
              <w:right w:val="single" w:color="00000A" w:sz="8" w:space="0"/>
            </w:tcBorders>
            <w:shd w:val="clear" w:color="auto" w:fill="auto"/>
            <w:noWrap w:val="0"/>
            <w:tcMar>
              <w:right w:w="115" w:type="dxa"/>
            </w:tcMar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402" w:type="dxa"/>
            <w:vMerge w:val="continue"/>
            <w:tcBorders>
              <w:top w:val="single" w:color="00000A" w:sz="8" w:space="0"/>
              <w:left w:val="nil"/>
              <w:bottom w:val="single" w:color="00000A" w:sz="8" w:space="0"/>
              <w:right w:val="single" w:color="00000A" w:sz="8" w:space="0"/>
            </w:tcBorders>
            <w:shd w:val="clear" w:color="auto" w:fill="auto"/>
            <w:noWrap w:val="0"/>
            <w:tcMar>
              <w:right w:w="115" w:type="dxa"/>
            </w:tcMar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00000A" w:sz="8" w:space="0"/>
              <w:right w:val="single" w:color="00000A" w:sz="8" w:space="0"/>
            </w:tcBorders>
            <w:shd w:val="clear" w:color="auto" w:fill="auto"/>
            <w:noWrap w:val="0"/>
            <w:tcMar>
              <w:right w:w="115" w:type="dxa"/>
            </w:tcMar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</w:rPr>
              <w:t>结果</w:t>
            </w:r>
          </w:p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</w:rPr>
              <w:t>维持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A" w:sz="8" w:space="0"/>
              <w:right w:val="single" w:color="00000A" w:sz="8" w:space="0"/>
            </w:tcBorders>
            <w:noWrap w:val="0"/>
            <w:tcMar>
              <w:right w:w="115" w:type="dxa"/>
            </w:tcMar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</w:rPr>
              <w:t>结果</w:t>
            </w:r>
          </w:p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</w:rPr>
              <w:t>纠正</w:t>
            </w:r>
          </w:p>
        </w:tc>
        <w:tc>
          <w:tcPr>
            <w:tcW w:w="577" w:type="dxa"/>
            <w:tcBorders>
              <w:top w:val="single" w:color="00000A" w:sz="8" w:space="0"/>
              <w:left w:val="nil"/>
              <w:bottom w:val="single" w:color="00000A" w:sz="8" w:space="0"/>
              <w:right w:val="single" w:color="00000A" w:sz="8" w:space="0"/>
            </w:tcBorders>
            <w:noWrap w:val="0"/>
            <w:tcMar>
              <w:right w:w="115" w:type="dxa"/>
            </w:tcMar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</w:rPr>
              <w:t>其他</w:t>
            </w:r>
          </w:p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</w:rPr>
              <w:t>结果</w:t>
            </w:r>
          </w:p>
        </w:tc>
        <w:tc>
          <w:tcPr>
            <w:tcW w:w="577" w:type="dxa"/>
            <w:tcBorders>
              <w:top w:val="single" w:color="00000A" w:sz="8" w:space="0"/>
              <w:left w:val="nil"/>
              <w:bottom w:val="single" w:color="00000A" w:sz="8" w:space="0"/>
              <w:right w:val="single" w:color="00000A" w:sz="8" w:space="0"/>
            </w:tcBorders>
            <w:noWrap w:val="0"/>
            <w:tcMar>
              <w:right w:w="115" w:type="dxa"/>
            </w:tcMar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</w:rPr>
              <w:t>尚未</w:t>
            </w:r>
          </w:p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</w:rPr>
              <w:t>审结</w:t>
            </w:r>
          </w:p>
        </w:tc>
        <w:tc>
          <w:tcPr>
            <w:tcW w:w="577" w:type="dxa"/>
            <w:tcBorders>
              <w:top w:val="single" w:color="00000A" w:sz="8" w:space="0"/>
              <w:left w:val="nil"/>
              <w:bottom w:val="single" w:color="00000A" w:sz="8" w:space="0"/>
              <w:right w:val="single" w:color="00000A" w:sz="8" w:space="0"/>
            </w:tcBorders>
            <w:noWrap w:val="0"/>
            <w:tcMar>
              <w:right w:w="115" w:type="dxa"/>
            </w:tcMar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</w:rPr>
              <w:t>总</w:t>
            </w:r>
          </w:p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</w:rPr>
              <w:t>计</w:t>
            </w:r>
          </w:p>
        </w:tc>
        <w:tc>
          <w:tcPr>
            <w:tcW w:w="565" w:type="dxa"/>
            <w:tcBorders>
              <w:top w:val="single" w:color="00000A" w:sz="8" w:space="0"/>
              <w:left w:val="nil"/>
              <w:bottom w:val="single" w:color="00000A" w:sz="8" w:space="0"/>
              <w:right w:val="single" w:color="00000A" w:sz="8" w:space="0"/>
            </w:tcBorders>
            <w:noWrap w:val="0"/>
            <w:tcMar>
              <w:right w:w="115" w:type="dxa"/>
            </w:tcMar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</w:rPr>
              <w:t>结果</w:t>
            </w:r>
          </w:p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</w:rPr>
              <w:t>维持</w:t>
            </w:r>
          </w:p>
        </w:tc>
        <w:tc>
          <w:tcPr>
            <w:tcW w:w="574" w:type="dxa"/>
            <w:tcBorders>
              <w:top w:val="single" w:color="00000A" w:sz="8" w:space="0"/>
              <w:left w:val="nil"/>
              <w:bottom w:val="single" w:color="00000A" w:sz="8" w:space="0"/>
              <w:right w:val="single" w:color="00000A" w:sz="8" w:space="0"/>
            </w:tcBorders>
            <w:noWrap w:val="0"/>
            <w:tcMar>
              <w:right w:w="115" w:type="dxa"/>
            </w:tcMar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</w:rPr>
              <w:t>结果</w:t>
            </w:r>
          </w:p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</w:rPr>
              <w:t>纠正</w:t>
            </w:r>
          </w:p>
        </w:tc>
        <w:tc>
          <w:tcPr>
            <w:tcW w:w="606" w:type="dxa"/>
            <w:tcBorders>
              <w:top w:val="single" w:color="00000A" w:sz="8" w:space="0"/>
              <w:left w:val="nil"/>
              <w:bottom w:val="single" w:color="00000A" w:sz="8" w:space="0"/>
              <w:right w:val="single" w:color="00000A" w:sz="8" w:space="0"/>
            </w:tcBorders>
            <w:noWrap w:val="0"/>
            <w:tcMar>
              <w:right w:w="115" w:type="dxa"/>
            </w:tcMar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</w:rPr>
              <w:t>其他</w:t>
            </w:r>
          </w:p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</w:rPr>
              <w:t>结果</w:t>
            </w:r>
          </w:p>
        </w:tc>
        <w:tc>
          <w:tcPr>
            <w:tcW w:w="585" w:type="dxa"/>
            <w:tcBorders>
              <w:top w:val="single" w:color="00000A" w:sz="8" w:space="0"/>
              <w:left w:val="nil"/>
              <w:bottom w:val="single" w:color="00000A" w:sz="8" w:space="0"/>
              <w:right w:val="single" w:color="00000A" w:sz="8" w:space="0"/>
            </w:tcBorders>
            <w:noWrap w:val="0"/>
            <w:tcMar>
              <w:right w:w="115" w:type="dxa"/>
            </w:tcMar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</w:rPr>
              <w:t>尚未</w:t>
            </w:r>
          </w:p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</w:rPr>
              <w:t>审结</w:t>
            </w:r>
          </w:p>
        </w:tc>
        <w:tc>
          <w:tcPr>
            <w:tcW w:w="301" w:type="dxa"/>
            <w:tcBorders>
              <w:top w:val="single" w:color="00000A" w:sz="8" w:space="0"/>
              <w:left w:val="nil"/>
              <w:bottom w:val="single" w:color="00000A" w:sz="8" w:space="0"/>
              <w:right w:val="single" w:color="00000A" w:sz="8" w:space="0"/>
            </w:tcBorders>
            <w:noWrap w:val="0"/>
            <w:tcMar>
              <w:right w:w="115" w:type="dxa"/>
            </w:tcMar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</w:rPr>
              <w:t>总计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1" w:type="dxa"/>
            <w:tcBorders>
              <w:top w:val="nil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  <w:noWrap w:val="0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19"/>
                <w:szCs w:val="19"/>
                <w:highlight w:val="none"/>
                <w:lang w:val="en-US" w:eastAsia="zh-CN" w:bidi="ar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9"/>
                <w:szCs w:val="19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A" w:sz="8" w:space="0"/>
              <w:right w:val="single" w:color="00000A" w:sz="8" w:space="0"/>
            </w:tcBorders>
            <w:shd w:val="clear" w:color="auto" w:fill="auto"/>
            <w:noWrap w:val="0"/>
            <w:tcMar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A" w:sz="8" w:space="0"/>
              <w:right w:val="single" w:color="00000A" w:sz="8" w:space="0"/>
            </w:tcBorders>
            <w:shd w:val="clear" w:color="auto" w:fill="auto"/>
            <w:noWrap w:val="0"/>
            <w:tcMar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A" w:sz="8" w:space="0"/>
              <w:right w:val="single" w:color="00000A" w:sz="8" w:space="0"/>
            </w:tcBorders>
            <w:shd w:val="clear" w:color="auto" w:fill="auto"/>
            <w:noWrap w:val="0"/>
            <w:tcMar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highlight w:val="none"/>
                <w:lang w:val="en-US" w:eastAsia="zh-CN" w:bidi="ar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color="00000A" w:sz="8" w:space="0"/>
              <w:right w:val="single" w:color="00000A" w:sz="8" w:space="0"/>
            </w:tcBorders>
            <w:shd w:val="clear" w:color="auto" w:fill="auto"/>
            <w:noWrap w:val="0"/>
            <w:tcMar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19"/>
                <w:szCs w:val="19"/>
                <w:highlight w:val="none"/>
                <w:lang w:val="en-US" w:eastAsia="zh-CN" w:bidi="ar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19"/>
                <w:szCs w:val="19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A" w:sz="8" w:space="0"/>
              <w:right w:val="single" w:color="00000A" w:sz="8" w:space="0"/>
            </w:tcBorders>
            <w:shd w:val="clear" w:color="auto" w:fill="auto"/>
            <w:noWrap w:val="0"/>
            <w:tcMar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A" w:sz="8" w:space="0"/>
              <w:right w:val="single" w:color="00000A" w:sz="8" w:space="0"/>
            </w:tcBorders>
            <w:noWrap w:val="0"/>
            <w:tcMar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A" w:sz="8" w:space="0"/>
              <w:right w:val="single" w:color="00000A" w:sz="8" w:space="0"/>
            </w:tcBorders>
            <w:noWrap w:val="0"/>
            <w:tcMar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A" w:sz="8" w:space="0"/>
              <w:right w:val="single" w:color="00000A" w:sz="8" w:space="0"/>
            </w:tcBorders>
            <w:noWrap w:val="0"/>
            <w:tcMar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A" w:sz="8" w:space="0"/>
              <w:right w:val="single" w:color="00000A" w:sz="8" w:space="0"/>
            </w:tcBorders>
            <w:noWrap w:val="0"/>
            <w:tcMar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A" w:sz="8" w:space="0"/>
              <w:right w:val="single" w:color="00000A" w:sz="8" w:space="0"/>
            </w:tcBorders>
            <w:noWrap w:val="0"/>
            <w:tcMar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00000A" w:sz="8" w:space="0"/>
              <w:right w:val="single" w:color="00000A" w:sz="8" w:space="0"/>
            </w:tcBorders>
            <w:noWrap w:val="0"/>
            <w:tcMar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A" w:sz="8" w:space="0"/>
              <w:right w:val="single" w:color="00000A" w:sz="8" w:space="0"/>
            </w:tcBorders>
            <w:noWrap w:val="0"/>
            <w:tcMar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A" w:sz="8" w:space="0"/>
              <w:right w:val="single" w:color="00000A" w:sz="8" w:space="0"/>
            </w:tcBorders>
            <w:noWrap w:val="0"/>
            <w:tcMar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301" w:type="dxa"/>
            <w:tcBorders>
              <w:top w:val="nil"/>
              <w:left w:val="nil"/>
              <w:bottom w:val="single" w:color="00000A" w:sz="8" w:space="0"/>
              <w:right w:val="single" w:color="00000A" w:sz="8" w:space="0"/>
            </w:tcBorders>
            <w:noWrap w:val="0"/>
            <w:tcMar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</w:tr>
    </w:tbl>
    <w:p>
      <w:pPr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2"/>
        <w:pageBreakBefore w:val="0"/>
        <w:kinsoku/>
        <w:wordWrap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firstLine="640" w:firstLineChars="200"/>
        <w:textAlignment w:val="auto"/>
        <w:rPr>
          <w:rFonts w:hint="default"/>
          <w:lang w:eastAsia="zh-CN"/>
        </w:rPr>
      </w:pPr>
      <w:r>
        <w:rPr>
          <w:rFonts w:hint="default"/>
          <w:lang w:eastAsia="zh-CN"/>
        </w:rPr>
        <w:t>五、存在的主要问题及改进情况</w:t>
      </w:r>
    </w:p>
    <w:p>
      <w:pPr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bookmarkStart w:id="11" w:name="_GoBack"/>
      <w:bookmarkEnd w:id="11"/>
      <w:r>
        <w:rPr>
          <w:rFonts w:hint="eastAsia"/>
          <w:lang w:val="en-US" w:eastAsia="zh-CN"/>
        </w:rPr>
        <w:t>存在问题：</w:t>
      </w:r>
      <w:r>
        <w:rPr>
          <w:rStyle w:val="13"/>
          <w:rFonts w:hint="eastAsia"/>
          <w:lang w:val="en-US" w:eastAsia="zh-CN"/>
        </w:rPr>
        <w:t>一是</w:t>
      </w:r>
      <w:r>
        <w:rPr>
          <w:rStyle w:val="13"/>
          <w:rFonts w:hint="default"/>
          <w:lang w:val="en-US" w:eastAsia="zh-CN"/>
        </w:rPr>
        <w:t>公开内容深度不足</w:t>
      </w:r>
      <w:r>
        <w:rPr>
          <w:rStyle w:val="13"/>
          <w:rFonts w:hint="eastAsia"/>
          <w:lang w:val="en-US" w:eastAsia="zh-CN"/>
        </w:rPr>
        <w:t>。</w:t>
      </w:r>
      <w:r>
        <w:rPr>
          <w:rFonts w:hint="eastAsia"/>
          <w:lang w:eastAsia="zh-CN"/>
        </w:rPr>
        <w:t>个别栏目更新数量过少，栏目内容不够丰富。</w:t>
      </w:r>
      <w:r>
        <w:rPr>
          <w:rStyle w:val="13"/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Style w:val="13"/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互动回应效率有待提升</w:t>
      </w:r>
      <w:r>
        <w:rPr>
          <w:rStyle w:val="13"/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/>
          <w:lang w:val="en-US" w:eastAsia="zh-CN"/>
        </w:rPr>
        <w:t>政务新媒体留言、公开咨询等互动渠道的答复时限偶有延迟。</w:t>
      </w:r>
    </w:p>
    <w:p>
      <w:pPr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改进情况：一是将强化相关制度文件的学习和培训，提高工作人员的业务水平与工作意识，进一步加大政府信息公开工作的力度和深度，及时主动回应群众关切内容；二是</w:t>
      </w:r>
      <w:r>
        <w:rPr>
          <w:rFonts w:hint="default"/>
          <w:lang w:val="en-US" w:eastAsia="zh-CN"/>
        </w:rPr>
        <w:t>明确专人负责互动渠道留言处理，对复杂咨询实行“接单-转办-督办-答复”闭环管理，每月开展互动回应质量抽查，确保答复及时、准确、翔实。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六、其他需要报告的事项</w:t>
      </w:r>
    </w:p>
    <w:p>
      <w:pPr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/>
          <w:lang w:eastAsia="zh-CN"/>
        </w:rPr>
      </w:pPr>
      <w:r>
        <w:rPr>
          <w:rStyle w:val="13"/>
          <w:rFonts w:hint="eastAsia"/>
          <w:lang w:val="en-US" w:eastAsia="zh-CN"/>
        </w:rPr>
        <w:t>1、</w:t>
      </w:r>
      <w:r>
        <w:rPr>
          <w:rStyle w:val="13"/>
          <w:rFonts w:hint="default"/>
          <w:lang w:eastAsia="zh-CN"/>
        </w:rPr>
        <w:t>信息处理费收取情况：</w:t>
      </w:r>
      <w:r>
        <w:rPr>
          <w:rFonts w:hint="default" w:ascii="Times New Roman" w:hAnsi="Times New Roman"/>
          <w:lang w:eastAsia="zh-CN"/>
        </w:rPr>
        <w:t>本年度所有政府信息公开申请均未达到《政府信息公开信息处理费管理办法》（国办函〔2020〕109号）规定的收费标准，未收取任何信息处理费。</w:t>
      </w:r>
    </w:p>
    <w:p>
      <w:pPr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/>
          <w:lang w:eastAsia="zh-CN"/>
        </w:rPr>
      </w:pPr>
      <w:r>
        <w:rPr>
          <w:rStyle w:val="13"/>
          <w:rFonts w:hint="eastAsia"/>
          <w:lang w:val="en-US" w:eastAsia="zh-CN"/>
        </w:rPr>
        <w:t>2、</w:t>
      </w:r>
      <w:r>
        <w:rPr>
          <w:rStyle w:val="13"/>
          <w:rFonts w:hint="default"/>
          <w:lang w:val="en-US" w:eastAsia="zh-CN"/>
        </w:rPr>
        <w:t>落实上级年度政务公开工作要点情况：</w:t>
      </w:r>
      <w:r>
        <w:rPr>
          <w:rFonts w:hint="default" w:ascii="Times New Roman" w:hAnsi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聚焦优化营商环境、民生保障、乡村振兴等重点工作，</w:t>
      </w:r>
      <w:r>
        <w:rPr>
          <w:rFonts w:hint="default" w:ascii="Times New Roman" w:hAnsi="Times New Roman"/>
          <w:lang w:eastAsia="zh-CN"/>
        </w:rPr>
        <w:t>发布法定主动公开内容，推进基层政务公开标准化规范化建设，按时完成上级部署的各项公开任务。</w:t>
      </w:r>
    </w:p>
    <w:p>
      <w:pPr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/>
          <w:lang w:eastAsia="zh-CN"/>
        </w:rPr>
      </w:pPr>
      <w:r>
        <w:rPr>
          <w:rStyle w:val="13"/>
          <w:rFonts w:hint="eastAsia"/>
          <w:lang w:val="en-US" w:eastAsia="zh-CN"/>
        </w:rPr>
        <w:t>3、</w:t>
      </w:r>
      <w:r>
        <w:rPr>
          <w:rStyle w:val="13"/>
          <w:rFonts w:hint="default"/>
          <w:lang w:val="en-US" w:eastAsia="zh-CN"/>
        </w:rPr>
        <w:t>人大代表建议和政协提案办理结果公开情况：</w:t>
      </w:r>
      <w:r>
        <w:rPr>
          <w:rFonts w:hint="default" w:ascii="Times New Roman" w:hAnsi="Times New Roman"/>
          <w:lang w:eastAsia="zh-CN"/>
        </w:rPr>
        <w:t>2025年共</w:t>
      </w:r>
      <w:r>
        <w:rPr>
          <w:rFonts w:hint="eastAsia"/>
          <w:lang w:val="en-US" w:eastAsia="zh-CN"/>
        </w:rPr>
        <w:t>协</w:t>
      </w:r>
      <w:r>
        <w:rPr>
          <w:rFonts w:hint="default" w:ascii="Times New Roman" w:hAnsi="Times New Roman"/>
          <w:lang w:eastAsia="zh-CN"/>
        </w:rPr>
        <w:t>办区人大代表建议</w:t>
      </w:r>
      <w:r>
        <w:rPr>
          <w:rFonts w:hint="eastAsia"/>
          <w:lang w:val="en-US" w:eastAsia="zh-CN"/>
        </w:rPr>
        <w:t>3</w:t>
      </w:r>
      <w:r>
        <w:rPr>
          <w:rFonts w:hint="default" w:ascii="Times New Roman" w:hAnsi="Times New Roman"/>
          <w:lang w:eastAsia="zh-CN"/>
        </w:rPr>
        <w:t>件、区政协提案</w:t>
      </w:r>
      <w:r>
        <w:rPr>
          <w:rFonts w:hint="eastAsia"/>
          <w:lang w:val="en-US" w:eastAsia="zh-CN"/>
        </w:rPr>
        <w:t>1</w:t>
      </w:r>
      <w:r>
        <w:rPr>
          <w:rFonts w:hint="default" w:ascii="Times New Roman" w:hAnsi="Times New Roman"/>
          <w:lang w:eastAsia="zh-CN"/>
        </w:rPr>
        <w:t>件，内容涉及乡村道路升级、养老服务提升、环境整治等领域，所有建议提案均已办结并答复，相关办理结果已通过薛城区人民政府门户网站政务公开平台公开。</w:t>
      </w:r>
    </w:p>
    <w:p>
      <w:pPr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/>
          <w:lang w:eastAsia="zh-CN"/>
        </w:rPr>
      </w:pPr>
      <w:r>
        <w:rPr>
          <w:rStyle w:val="13"/>
          <w:rFonts w:hint="eastAsia"/>
          <w:lang w:val="en-US" w:eastAsia="zh-CN"/>
        </w:rPr>
        <w:t>4、</w:t>
      </w:r>
      <w:r>
        <w:rPr>
          <w:rStyle w:val="13"/>
          <w:rFonts w:hint="default"/>
          <w:lang w:val="en-US" w:eastAsia="zh-CN"/>
        </w:rPr>
        <w:t>政务公开创新情况：</w:t>
      </w:r>
      <w:r>
        <w:rPr>
          <w:rFonts w:hint="default" w:ascii="Times New Roman" w:hAnsi="Times New Roman"/>
          <w:lang w:eastAsia="zh-CN"/>
        </w:rPr>
        <w:t>创新推出“政策上门+线上直达”双轨服务模式，组织工作人员深入企业、村（社区）开展政策</w:t>
      </w:r>
      <w:r>
        <w:rPr>
          <w:rFonts w:hint="default" w:ascii="Times New Roman" w:hAnsi="Times New Roman"/>
          <w:highlight w:val="none"/>
          <w:lang w:eastAsia="zh-CN"/>
        </w:rPr>
        <w:t>宣讲</w:t>
      </w:r>
      <w:r>
        <w:rPr>
          <w:rFonts w:hint="eastAsia"/>
          <w:highlight w:val="none"/>
          <w:lang w:val="en-US" w:eastAsia="zh-CN"/>
        </w:rPr>
        <w:t>4</w:t>
      </w:r>
      <w:r>
        <w:rPr>
          <w:rFonts w:hint="default" w:ascii="Times New Roman" w:hAnsi="Times New Roman"/>
          <w:highlight w:val="none"/>
          <w:lang w:eastAsia="zh-CN"/>
        </w:rPr>
        <w:t>次</w:t>
      </w:r>
      <w:r>
        <w:rPr>
          <w:rFonts w:hint="default" w:ascii="Times New Roman" w:hAnsi="Times New Roman"/>
          <w:lang w:eastAsia="zh-CN"/>
        </w:rPr>
        <w:t>。</w:t>
      </w:r>
    </w:p>
    <w:p>
      <w:pPr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/>
          <w:lang w:eastAsia="zh-CN"/>
        </w:rPr>
      </w:pPr>
      <w:r>
        <w:rPr>
          <w:rFonts w:hint="eastAsia"/>
          <w:lang w:val="en-US" w:eastAsia="zh-CN"/>
        </w:rPr>
        <w:t>5、</w:t>
      </w:r>
      <w:r>
        <w:rPr>
          <w:rFonts w:hint="default" w:ascii="Times New Roman" w:hAnsi="Times New Roman"/>
          <w:lang w:val="en-US" w:eastAsia="zh-CN"/>
        </w:rPr>
        <w:t>本年度报告的电子版可以在“薛城区政府门户网站”（http://xxgk.xuecheng.gov.cn/xxgknb/202</w:t>
      </w:r>
      <w:r>
        <w:rPr>
          <w:rFonts w:hint="eastAsia"/>
          <w:lang w:val="en-US" w:eastAsia="zh-CN"/>
        </w:rPr>
        <w:t>5</w:t>
      </w:r>
      <w:r>
        <w:rPr>
          <w:rFonts w:hint="default" w:ascii="Times New Roman" w:hAnsi="Times New Roman"/>
          <w:lang w:val="en-US" w:eastAsia="zh-CN"/>
        </w:rPr>
        <w:t>xxgknb/)下载。如对本报告有疑问，可与薛城区陶庄镇政府办公室联系（地址：薛城区陶庄镇陶山路110号，邮政编码：277011；电话：0632—4811012，邮箱tzzdzb@zz.shandong.cn）。</w:t>
      </w:r>
    </w:p>
    <w:p>
      <w:pPr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/>
          <w:lang w:eastAsia="zh-CN"/>
        </w:rPr>
      </w:pPr>
      <w:r>
        <w:rPr>
          <w:rStyle w:val="13"/>
          <w:rFonts w:hint="eastAsia"/>
          <w:lang w:val="en-US" w:eastAsia="zh-CN"/>
        </w:rPr>
        <w:t>6、</w:t>
      </w:r>
      <w:r>
        <w:rPr>
          <w:rStyle w:val="13"/>
          <w:rFonts w:hint="default"/>
          <w:lang w:val="en-US" w:eastAsia="zh-CN"/>
        </w:rPr>
        <w:t>其他事项：</w:t>
      </w:r>
      <w:r>
        <w:rPr>
          <w:rFonts w:hint="eastAsia" w:ascii="Times New Roman" w:hAnsi="Times New Roman"/>
          <w:lang w:val="en-US" w:eastAsia="zh-CN"/>
        </w:rPr>
        <w:t>无。</w:t>
      </w:r>
    </w:p>
    <w:p>
      <w:pPr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cs="Times New Roman"/>
          <w:sz w:val="32"/>
          <w:szCs w:val="32"/>
          <w:lang w:val="en-US" w:eastAsia="zh-CN"/>
        </w:rPr>
      </w:pPr>
    </w:p>
    <w:p>
      <w:pPr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cs="Times New Roman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701" w:right="1701" w:bottom="1701" w:left="1701" w:header="1134" w:footer="1134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ind w:left="0" w:leftChars="0" w:firstLine="0" w:firstLineChars="0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left="0" w:leftChars="0" w:firstLine="0" w:firstLineChars="0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309CBF"/>
    <w:multiLevelType w:val="singleLevel"/>
    <w:tmpl w:val="8E309CB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D60968"/>
    <w:rsid w:val="0374335F"/>
    <w:rsid w:val="04083D73"/>
    <w:rsid w:val="05705AEA"/>
    <w:rsid w:val="06C029C5"/>
    <w:rsid w:val="076A3857"/>
    <w:rsid w:val="07A7EDEC"/>
    <w:rsid w:val="09EF09C1"/>
    <w:rsid w:val="0FC75E44"/>
    <w:rsid w:val="144B393C"/>
    <w:rsid w:val="15A739D6"/>
    <w:rsid w:val="1BFE008C"/>
    <w:rsid w:val="1C87399D"/>
    <w:rsid w:val="1F8D747A"/>
    <w:rsid w:val="2053712B"/>
    <w:rsid w:val="291476B9"/>
    <w:rsid w:val="2CF73565"/>
    <w:rsid w:val="33AA7AEE"/>
    <w:rsid w:val="34D60968"/>
    <w:rsid w:val="3B555C74"/>
    <w:rsid w:val="3CD93A1D"/>
    <w:rsid w:val="3D1571D5"/>
    <w:rsid w:val="3FFD73CD"/>
    <w:rsid w:val="446948B9"/>
    <w:rsid w:val="46A60EC0"/>
    <w:rsid w:val="4AAC252B"/>
    <w:rsid w:val="4EBA414E"/>
    <w:rsid w:val="54706AAF"/>
    <w:rsid w:val="54BC378F"/>
    <w:rsid w:val="562704E4"/>
    <w:rsid w:val="576DAD0D"/>
    <w:rsid w:val="58404B7B"/>
    <w:rsid w:val="58A32F8F"/>
    <w:rsid w:val="59182F4D"/>
    <w:rsid w:val="5A7B2A47"/>
    <w:rsid w:val="5BDF3B8A"/>
    <w:rsid w:val="5E7EF2D4"/>
    <w:rsid w:val="5F7E57F6"/>
    <w:rsid w:val="5FBDF338"/>
    <w:rsid w:val="5FFFCB21"/>
    <w:rsid w:val="656B0206"/>
    <w:rsid w:val="67EDA572"/>
    <w:rsid w:val="6AAE5F89"/>
    <w:rsid w:val="6B3FEB31"/>
    <w:rsid w:val="6EEE1FC6"/>
    <w:rsid w:val="6F541E28"/>
    <w:rsid w:val="6FFE69E2"/>
    <w:rsid w:val="72F510C0"/>
    <w:rsid w:val="74EB6CA6"/>
    <w:rsid w:val="7B32F94C"/>
    <w:rsid w:val="7B7F837B"/>
    <w:rsid w:val="7DA85F1F"/>
    <w:rsid w:val="7E7B65A0"/>
    <w:rsid w:val="7FBF3207"/>
    <w:rsid w:val="7FEBCC8F"/>
    <w:rsid w:val="92C25A65"/>
    <w:rsid w:val="9DFB3ED0"/>
    <w:rsid w:val="ADF7E995"/>
    <w:rsid w:val="B3F79E47"/>
    <w:rsid w:val="B63F14B0"/>
    <w:rsid w:val="B761B9F0"/>
    <w:rsid w:val="BCFE042B"/>
    <w:rsid w:val="CCFD15B2"/>
    <w:rsid w:val="D4DFB431"/>
    <w:rsid w:val="D6FE5C91"/>
    <w:rsid w:val="DEB31E4C"/>
    <w:rsid w:val="DED36A38"/>
    <w:rsid w:val="DEFD0443"/>
    <w:rsid w:val="EF7E6E72"/>
    <w:rsid w:val="EF903D75"/>
    <w:rsid w:val="EF96C308"/>
    <w:rsid w:val="EFBC222F"/>
    <w:rsid w:val="F7A9044D"/>
    <w:rsid w:val="F97F0EA1"/>
    <w:rsid w:val="F9FF219D"/>
    <w:rsid w:val="FBB742A6"/>
    <w:rsid w:val="FBF7771B"/>
    <w:rsid w:val="FFEFB2D9"/>
    <w:rsid w:val="FFF7C650"/>
    <w:rsid w:val="FFFB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600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Lines="0" w:beforeAutospacing="0" w:afterLines="0" w:afterAutospacing="0" w:line="600" w:lineRule="exact"/>
      <w:ind w:firstLine="420" w:firstLineChars="200"/>
      <w:outlineLvl w:val="0"/>
    </w:pPr>
    <w:rPr>
      <w:rFonts w:ascii="Times New Roman" w:hAnsi="Times New Roman" w:eastAsia="黑体"/>
      <w:kern w:val="44"/>
    </w:rPr>
  </w:style>
  <w:style w:type="paragraph" w:styleId="3">
    <w:name w:val="heading 2"/>
    <w:basedOn w:val="1"/>
    <w:next w:val="1"/>
    <w:link w:val="13"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ind w:firstLine="420" w:firstLineChars="200"/>
      <w:outlineLvl w:val="1"/>
    </w:pPr>
    <w:rPr>
      <w:rFonts w:ascii="Times New Roman" w:hAnsi="Times New Roman" w:eastAsia="楷体_GB231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420" w:firstLineChars="200"/>
      <w:outlineLvl w:val="2"/>
    </w:pPr>
    <w:rPr>
      <w:rFonts w:ascii="Times New Roman" w:hAnsi="Times New Roman" w:eastAsia="宋体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大标题"/>
    <w:basedOn w:val="1"/>
    <w:qFormat/>
    <w:uiPriority w:val="0"/>
    <w:pPr>
      <w:spacing w:line="600" w:lineRule="exact"/>
      <w:ind w:left="0" w:firstLine="0" w:firstLineChars="0"/>
      <w:jc w:val="center"/>
    </w:pPr>
    <w:rPr>
      <w:rFonts w:ascii="Times New Roman" w:hAnsi="Times New Roman" w:eastAsia="方正小标宋简体"/>
      <w:sz w:val="44"/>
    </w:rPr>
  </w:style>
  <w:style w:type="character" w:customStyle="1" w:styleId="12">
    <w:name w:val="标题 1 Char"/>
    <w:link w:val="2"/>
    <w:qFormat/>
    <w:uiPriority w:val="0"/>
    <w:rPr>
      <w:rFonts w:ascii="Times New Roman" w:hAnsi="Times New Roman" w:eastAsia="黑体"/>
      <w:kern w:val="44"/>
    </w:rPr>
  </w:style>
  <w:style w:type="character" w:customStyle="1" w:styleId="13">
    <w:name w:val="标题 2 Char"/>
    <w:link w:val="3"/>
    <w:qFormat/>
    <w:uiPriority w:val="0"/>
    <w:rPr>
      <w:rFonts w:ascii="Times New Roman" w:hAnsi="Times New Roman" w:eastAsia="楷体_GB231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C:\home\user\D:\Users\98651\Desktop\6-6&#27491;&#24335;&#29256;.dot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6-6正式版.dotx</Template>
  <Pages>6</Pages>
  <Words>2337</Words>
  <Characters>2394</Characters>
  <Lines>0</Lines>
  <Paragraphs>0</Paragraphs>
  <TotalTime>0</TotalTime>
  <ScaleCrop>false</ScaleCrop>
  <LinksUpToDate>false</LinksUpToDate>
  <CharactersWithSpaces>2394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2025-12-10T18:40:00Z</dcterms:created>
  <dc:creator>蓝衣黑伞人</dc:creator>
  <cp:lastModifiedBy>user</cp:lastModifiedBy>
  <cp:lastPrinted>2026-01-16T00:59:00Z</cp:lastPrinted>
  <dcterms:modified xsi:type="dcterms:W3CDTF">2026-01-19T09:33:42Z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934F69358DA142C3BED5E0C8792353F7_11</vt:lpwstr>
  </property>
  <property fmtid="{D5CDD505-2E9C-101B-9397-08002B2CF9AE}" pid="4" name="KSOTemplateDocerSaveRecord">
    <vt:lpwstr>eyJoZGlkIjoiYWVjNDI1Zjk4YmFhZGRhZjFiZjIxNTUyZjIxZjIxMDMiLCJ1c2VySWQiOiIyNDQ1MzY5MzYifQ==</vt:lpwstr>
  </property>
</Properties>
</file>