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880" w:firstLineChars="20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薛城区新城街道</w:t>
      </w: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2025年</w:t>
      </w:r>
      <w:r>
        <w:rPr>
          <w:rFonts w:hint="default" w:ascii="Times New Roman" w:hAnsi="Times New Roman" w:eastAsia="方正小标宋简体" w:cs="Times New Roman"/>
          <w:sz w:val="44"/>
          <w:szCs w:val="44"/>
        </w:rPr>
        <w:t>政府信息公开工作年度报告</w:t>
      </w:r>
    </w:p>
    <w:p>
      <w:pPr>
        <w:pageBreakBefore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根据《中华人民共和国政府信息公开条例》（国务院令第711号，以下简称《条例》）和《国务院办公厅政府信息与政务公开办公室关于政府信息公开工作年度报告有关事项的通知》（国办公开办函〔2019〕60号）要求，现就推进政府信息公开工作情况，向社会</w:t>
      </w:r>
      <w:r>
        <w:rPr>
          <w:rFonts w:hint="default" w:ascii="Times New Roman" w:hAnsi="Times New Roman" w:eastAsia="仿宋_GB2312" w:cs="Times New Roman"/>
          <w:color w:val="auto"/>
          <w:kern w:val="0"/>
          <w:sz w:val="32"/>
          <w:szCs w:val="32"/>
          <w:highlight w:val="none"/>
        </w:rPr>
        <w:t>公布薛城区202</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rPr>
        <w:t>政府信息公开工作年度报告。本报告包括总体情况、主动公开政府信息情况、收到和处理政府信息公开申请情况、政府信息公开行政复议、行政诉讼情况、存在的主要问题及改进情况、其他需要报告的事项等六部分，本年度报告中所列数据的时限自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年1月1日至202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年12月31日</w:t>
      </w:r>
      <w:r>
        <w:rPr>
          <w:rFonts w:hint="default" w:ascii="Times New Roman" w:hAnsi="Times New Roman" w:eastAsia="仿宋_GB2312" w:cs="Times New Roman"/>
          <w:color w:val="auto"/>
          <w:kern w:val="0"/>
          <w:sz w:val="32"/>
          <w:szCs w:val="32"/>
          <w:lang w:eastAsia="zh-CN"/>
        </w:rPr>
        <w:t>。</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lang w:eastAsia="zh-CN"/>
        </w:rPr>
        <w:t>一、</w:t>
      </w:r>
      <w:r>
        <w:rPr>
          <w:rFonts w:hint="default" w:ascii="Times New Roman" w:hAnsi="Times New Roman" w:eastAsia="黑体" w:cs="Times New Roman"/>
          <w:b w:val="0"/>
          <w:bCs w:val="0"/>
          <w:color w:val="auto"/>
        </w:rPr>
        <w:t>总体情况</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新城街道以“应公开、尽公开”为原则持续推进政府信息公开工作。健全组织保障与审核机制，通过政府网站、社区公示栏等“线上+线下”渠道，重点公开重大项目、民生服务等领域信息。规范依申请公开流程，按时办结各类申请，无相关复议诉讼；聚焦群众关切，提升了政务透明度与群众满意度。</w:t>
      </w:r>
    </w:p>
    <w:p>
      <w:pPr>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val="0"/>
          <w:color w:val="auto"/>
          <w:sz w:val="32"/>
          <w:szCs w:val="32"/>
        </w:rPr>
        <w:t>1.主动公开</w:t>
      </w:r>
      <w:r>
        <w:rPr>
          <w:rFonts w:hint="default" w:ascii="Times New Roman" w:hAnsi="Times New Roman" w:eastAsia="楷体_GB2312" w:cs="Times New Roman"/>
          <w:b w:val="0"/>
          <w:bCs w:val="0"/>
          <w:color w:val="auto"/>
          <w:sz w:val="32"/>
          <w:szCs w:val="32"/>
          <w:lang w:eastAsia="zh-CN"/>
        </w:rPr>
        <w:t>情况</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严格落实《中华人民共和国政府信息公开条例》第二十条法定公开要求，系统公开机构职能、政策文件、规划计划、业务办理等基础信息持续推进街道信息公开工作，2025年度新城街道依托</w:t>
      </w:r>
      <w:r>
        <w:rPr>
          <w:rFonts w:hint="eastAsia" w:ascii="Times New Roman" w:hAnsi="Times New Roman" w:eastAsia="仿宋_GB2312" w:cs="Times New Roman"/>
          <w:b w:val="0"/>
          <w:bCs w:val="0"/>
          <w:color w:val="auto"/>
          <w:sz w:val="32"/>
          <w:szCs w:val="32"/>
          <w:lang w:val="en-US" w:eastAsia="zh-CN"/>
        </w:rPr>
        <w:t>区政府</w:t>
      </w:r>
      <w:r>
        <w:rPr>
          <w:rFonts w:hint="default" w:ascii="Times New Roman" w:hAnsi="Times New Roman" w:eastAsia="仿宋_GB2312" w:cs="Times New Roman"/>
          <w:b w:val="0"/>
          <w:bCs w:val="0"/>
          <w:color w:val="auto"/>
          <w:sz w:val="32"/>
          <w:szCs w:val="32"/>
          <w:lang w:val="en-US" w:eastAsia="zh-CN"/>
        </w:rPr>
        <w:t>门户网站主动公开政府信息22条，实现政策落地与民意畅通双向衔接。</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val="0"/>
          <w:color w:val="auto"/>
          <w:sz w:val="32"/>
          <w:szCs w:val="32"/>
        </w:rPr>
        <w:t>2.依申请公开</w:t>
      </w:r>
      <w:r>
        <w:rPr>
          <w:rFonts w:hint="default" w:ascii="Times New Roman" w:hAnsi="Times New Roman" w:eastAsia="楷体_GB2312" w:cs="Times New Roman"/>
          <w:b w:val="0"/>
          <w:bCs w:val="0"/>
          <w:color w:val="auto"/>
          <w:sz w:val="32"/>
          <w:szCs w:val="32"/>
          <w:lang w:eastAsia="zh-CN"/>
        </w:rPr>
        <w:t>情况</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sz w:val="32"/>
          <w:szCs w:val="32"/>
          <w:lang w:eastAsia="zh-CN"/>
        </w:rPr>
        <w:t>新城街道积极响应公众的信息需求，全年</w:t>
      </w:r>
      <w:r>
        <w:rPr>
          <w:rFonts w:hint="default" w:ascii="Times New Roman" w:hAnsi="Times New Roman" w:eastAsia="仿宋_GB2312" w:cs="Times New Roman"/>
          <w:b w:val="0"/>
          <w:bCs w:val="0"/>
          <w:color w:val="auto"/>
          <w:sz w:val="32"/>
          <w:szCs w:val="32"/>
          <w:lang w:val="en-US" w:eastAsia="zh-CN"/>
        </w:rPr>
        <w:t>共收到依申请信息公开4件，4件属于主动公开信息，已告知申请人获取信息的方式、途径，4件均按规定时限答复，无涉及政府信息公开的行政复议和</w:t>
      </w:r>
      <w:r>
        <w:rPr>
          <w:rFonts w:hint="default" w:ascii="Times New Roman" w:hAnsi="Times New Roman" w:eastAsia="仿宋_GB2312" w:cs="Times New Roman"/>
          <w:i w:val="0"/>
          <w:iCs w:val="0"/>
          <w:caps w:val="0"/>
          <w:color w:val="000000"/>
          <w:spacing w:val="0"/>
          <w:sz w:val="31"/>
          <w:szCs w:val="31"/>
          <w:shd w:val="clear" w:fill="FFFFFF"/>
          <w:lang w:eastAsia="zh-CN"/>
        </w:rPr>
        <w:t>行政诉讼案件</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sz w:val="32"/>
          <w:szCs w:val="32"/>
          <w:lang w:eastAsia="zh-CN"/>
        </w:rPr>
        <w:t>与往年相比，申请数量呈现下降趋势，申请内容集中于征地拆迁、项目审批、资金使用等民生热点领域。街道完善“接收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办理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答复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归档”全流程规范机制，确保所有申请均在法定时限内办结，答复规范率、群众满意率均达100%。</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val="0"/>
          <w:color w:val="auto"/>
          <w:sz w:val="32"/>
          <w:szCs w:val="32"/>
        </w:rPr>
        <w:t>3.政府信息管理</w:t>
      </w:r>
      <w:r>
        <w:rPr>
          <w:rFonts w:hint="default" w:ascii="Times New Roman" w:hAnsi="Times New Roman" w:eastAsia="楷体_GB2312" w:cs="Times New Roman"/>
          <w:b w:val="0"/>
          <w:bCs w:val="0"/>
          <w:color w:val="auto"/>
          <w:sz w:val="32"/>
          <w:szCs w:val="32"/>
          <w:lang w:eastAsia="zh-CN"/>
        </w:rPr>
        <w:t>情况</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color w:val="auto"/>
          <w:sz w:val="32"/>
          <w:szCs w:val="32"/>
          <w:lang w:eastAsia="zh-CN"/>
        </w:rPr>
        <w:t>新城街道</w:t>
      </w:r>
      <w:r>
        <w:rPr>
          <w:rFonts w:hint="default" w:ascii="Times New Roman" w:hAnsi="Times New Roman" w:eastAsia="仿宋_GB2312" w:cs="Times New Roman"/>
          <w:sz w:val="32"/>
          <w:szCs w:val="32"/>
          <w:lang w:eastAsia="zh-CN"/>
        </w:rPr>
        <w:t>不断</w:t>
      </w:r>
      <w:r>
        <w:rPr>
          <w:rFonts w:hint="default" w:ascii="Times New Roman" w:hAnsi="Times New Roman" w:eastAsia="仿宋_GB2312" w:cs="Times New Roman"/>
          <w:i w:val="0"/>
          <w:iCs w:val="0"/>
          <w:caps w:val="0"/>
          <w:color w:val="000000"/>
          <w:spacing w:val="0"/>
          <w:sz w:val="32"/>
          <w:szCs w:val="32"/>
        </w:rPr>
        <w:t>完善政府信息主动公开目录动态更新机制，结合街道工作实际细化公开条目，明确公开标准、时限与责任主体。建立政府信息全生命周期管理制度，覆盖信息生成、审核、公开、归档、销毁各环节。严格落实规范性文件制度，常态化开展保密审查，执行“先审查、后公开”原则，全年未发生信息公开泄密事件。</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val="0"/>
          <w:bCs w:val="0"/>
          <w:color w:val="auto"/>
          <w:sz w:val="32"/>
          <w:szCs w:val="32"/>
        </w:rPr>
        <w:t>4.政府信息公开平台建设</w:t>
      </w:r>
      <w:r>
        <w:rPr>
          <w:rFonts w:hint="default" w:ascii="Times New Roman" w:hAnsi="Times New Roman" w:eastAsia="楷体_GB2312" w:cs="Times New Roman"/>
          <w:b w:val="0"/>
          <w:bCs w:val="0"/>
          <w:color w:val="auto"/>
          <w:sz w:val="32"/>
          <w:szCs w:val="32"/>
          <w:lang w:eastAsia="zh-CN"/>
        </w:rPr>
        <w:t>情况</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sz w:val="32"/>
          <w:szCs w:val="32"/>
          <w:lang w:val="en-US" w:eastAsia="zh-CN"/>
        </w:rPr>
        <w:t>新城街道立足无独立门户网站的实际情况，依托区政府门户网站主阵地推进政务公开工作。街道持续深化网站集约化建设，优化页面布局与栏目架构，提升信息检索便捷度与用户浏览体验。严格规范专栏运营管理，做到内容更新及时、分类清晰准确，保障公众高效获取权威信息。同时，强化政务新媒体规范化建设，健全信息发布审核流程，严把内容政治关、事实关、文字关，确保发布信息权威严谨、准确无误。推动线上线下渠道深度融合，统筹用好政务新媒体传播优势与社区公示栏、信息查阅点等线下阵地功能，常态化开展政府信息公开宣传活动，为群众提供便捷可及、形式多样的信息服务，切实打通政务公开“最后一公里”。</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color w:val="auto"/>
          <w:sz w:val="32"/>
          <w:szCs w:val="32"/>
        </w:rPr>
        <w:t>5.监督保障</w:t>
      </w:r>
      <w:r>
        <w:rPr>
          <w:rFonts w:hint="default" w:ascii="Times New Roman" w:hAnsi="Times New Roman" w:eastAsia="楷体_GB2312" w:cs="Times New Roman"/>
          <w:b w:val="0"/>
          <w:bCs w:val="0"/>
          <w:color w:val="auto"/>
          <w:sz w:val="32"/>
          <w:szCs w:val="32"/>
          <w:lang w:eastAsia="zh-CN"/>
        </w:rPr>
        <w:t>情况</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sz w:val="32"/>
          <w:szCs w:val="32"/>
          <w:lang w:val="en-US" w:eastAsia="zh-CN"/>
        </w:rPr>
        <w:t>街道持续健全“党工委统一领导、办公室牵头协调、各科室分工负责”的工作机制，明确专人专岗负责信息公开工作。保障专项工作经费用于平台建设、人员培训等工作。组织开展政府信息公开业务培训2次，覆盖街道及社区工作人员160余人次，提升业务人员政策把握能力和实操水平。定期开展工作自查与督导检查，对公开不及时、内容不规范等问题立行立改，推动工作提质增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rightChars="0" w:firstLine="640" w:firstLineChars="200"/>
        <w:jc w:val="both"/>
        <w:textAlignment w:val="auto"/>
        <w:rPr>
          <w:rFonts w:hint="default" w:ascii="Times New Roman" w:hAnsi="Times New Roman" w:cs="Times New Roman"/>
        </w:rPr>
      </w:pPr>
      <w:r>
        <w:rPr>
          <w:rFonts w:hint="default" w:ascii="Times New Roman" w:hAnsi="Times New Roman" w:eastAsia="黑体" w:cs="Times New Roman"/>
          <w:b w:val="0"/>
          <w:bCs/>
          <w:i w:val="0"/>
          <w:caps w:val="0"/>
          <w:color w:val="333333"/>
          <w:spacing w:val="0"/>
          <w:sz w:val="32"/>
          <w:szCs w:val="32"/>
          <w:shd w:val="clear" w:color="auto" w:fill="FFFFFF"/>
        </w:rPr>
        <w:t>二、主动公开政府信息情况</w:t>
      </w:r>
    </w:p>
    <w:tbl>
      <w:tblPr>
        <w:tblStyle w:val="8"/>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bl>
    <w:p>
      <w:pPr>
        <w:keepNext w:val="0"/>
        <w:keepLines w:val="0"/>
        <w:pageBreakBefore w:val="0"/>
        <w:kinsoku/>
        <w:wordWrap/>
        <w:overflowPunct/>
        <w:topLinePunct w:val="0"/>
        <w:autoSpaceDE/>
        <w:autoSpaceDN/>
        <w:bidi w:val="0"/>
        <w:adjustRightInd/>
        <w:spacing w:line="600" w:lineRule="exact"/>
        <w:ind w:right="0" w:rightChars="0"/>
        <w:textAlignment w:val="auto"/>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三、收到和处理政府信息公开申请情况</w:t>
      </w:r>
    </w:p>
    <w:tbl>
      <w:tblPr>
        <w:tblStyle w:val="8"/>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09"/>
        <w:gridCol w:w="5"/>
        <w:gridCol w:w="580"/>
        <w:gridCol w:w="5"/>
        <w:gridCol w:w="580"/>
        <w:gridCol w:w="780"/>
        <w:gridCol w:w="731"/>
        <w:gridCol w:w="570"/>
        <w:gridCol w:w="1"/>
        <w:gridCol w:w="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szCs w:val="21"/>
              </w:rPr>
            </w:pPr>
            <w:r>
              <w:rPr>
                <w:rFonts w:hint="default" w:ascii="Times New Roman" w:hAnsi="Times New Roman" w:eastAsia="楷体_GB2312" w:cs="Times New Roman"/>
                <w:kern w:val="0"/>
                <w:szCs w:val="21"/>
              </w:rPr>
              <w:t>等于第三项加第四项之和）</w:t>
            </w:r>
          </w:p>
        </w:tc>
        <w:tc>
          <w:tcPr>
            <w:tcW w:w="4820" w:type="dxa"/>
            <w:gridSpan w:val="10"/>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szCs w:val="21"/>
              </w:rPr>
            </w:pPr>
          </w:p>
        </w:tc>
        <w:tc>
          <w:tcPr>
            <w:tcW w:w="80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自然人</w:t>
            </w:r>
          </w:p>
        </w:tc>
        <w:tc>
          <w:tcPr>
            <w:tcW w:w="3251"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法人或其他组织</w:t>
            </w:r>
          </w:p>
        </w:tc>
        <w:tc>
          <w:tcPr>
            <w:tcW w:w="760" w:type="dxa"/>
            <w:gridSpan w:val="2"/>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szCs w:val="21"/>
              </w:rPr>
            </w:pPr>
          </w:p>
        </w:tc>
        <w:tc>
          <w:tcPr>
            <w:tcW w:w="80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szCs w:val="21"/>
              </w:rPr>
            </w:pP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hanging="1" w:firstLine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商业企业</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科研机构</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社会公益组织</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hanging="1" w:firstLine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法律服务机构</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其他</w:t>
            </w:r>
          </w:p>
        </w:tc>
        <w:tc>
          <w:tcPr>
            <w:tcW w:w="760" w:type="dxa"/>
            <w:gridSpan w:val="2"/>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仿宋_GB2312"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一、本年新收政府信息公开申请数量</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4</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二、上年结转政府信息公开申请数量</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（一）予以公开</w:t>
            </w:r>
          </w:p>
        </w:tc>
        <w:tc>
          <w:tcPr>
            <w:tcW w:w="814"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4</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5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（二）部分公开（区分处理的，只计这一情形，不计其他情形）</w:t>
            </w:r>
          </w:p>
        </w:tc>
        <w:tc>
          <w:tcPr>
            <w:tcW w:w="814"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5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1.属于国家秘密</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2.其他法律行政法规禁止公开</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3.危及“三安全一稳定”</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4.保护第三方合法权益</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5.属于三类内部事务信息</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6.属于四类过程性信息</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7.属于行政执法案卷</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8.属于行政查询事项</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1.本机关不掌握相关政府信息</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2.没有现成信息需要另行制作</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3.补正后申请内容仍不明确</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1.信访举报投诉类申请</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kern w:val="0"/>
                <w:szCs w:val="21"/>
              </w:rPr>
              <w:t>2.重复申请</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kern w:val="0"/>
                <w:szCs w:val="21"/>
              </w:rPr>
              <w:t>3.要求提供公开出版物</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kern w:val="0"/>
                <w:szCs w:val="21"/>
              </w:rPr>
              <w:t>4.无正当理由大量反复申请</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keepNext w:val="0"/>
              <w:keepLines w:val="0"/>
              <w:pageBreakBefore w:val="0"/>
              <w:widowControl/>
              <w:kinsoku/>
              <w:wordWrap/>
              <w:overflowPunct/>
              <w:topLinePunct w:val="0"/>
              <w:autoSpaceDE/>
              <w:autoSpaceDN/>
              <w:bidi w:val="0"/>
              <w:adjustRightInd/>
              <w:spacing w:line="600" w:lineRule="exact"/>
              <w:ind w:left="0" w:leftChars="0" w:right="0" w:rightChars="0" w:firstLine="210" w:firstLineChars="10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kern w:val="0"/>
                <w:szCs w:val="21"/>
              </w:rPr>
              <w:t>出具已获取信息</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kern w:val="0"/>
                <w:szCs w:val="21"/>
              </w:rPr>
              <w:t>（六）其他处理</w:t>
            </w: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rPr>
              <w:t>1.申请人无正当理由逾期不补正、行政机关不再处理其政府信息公开申请</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rPr>
              <w:t>3.其他</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kern w:val="0"/>
                <w:szCs w:val="21"/>
              </w:rPr>
              <w:t>（七）总计</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4</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kern w:val="0"/>
                <w:szCs w:val="21"/>
              </w:rPr>
              <w:t>四、结转下年度继续办理</w:t>
            </w:r>
          </w:p>
        </w:tc>
        <w:tc>
          <w:tcPr>
            <w:tcW w:w="80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85"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8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7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6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bl>
    <w:p>
      <w:pPr>
        <w:keepNext w:val="0"/>
        <w:keepLines w:val="0"/>
        <w:pageBreakBefore w:val="0"/>
        <w:kinsoku/>
        <w:wordWrap/>
        <w:overflowPunct/>
        <w:topLinePunct w:val="0"/>
        <w:autoSpaceDE/>
        <w:autoSpaceDN/>
        <w:bidi w:val="0"/>
        <w:adjustRightInd/>
        <w:spacing w:line="600" w:lineRule="exact"/>
        <w:ind w:right="0" w:rightChars="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hanging="1" w:firstLine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hanging="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adjustRightInd/>
              <w:spacing w:line="600" w:lineRule="exact"/>
              <w:ind w:left="0" w:leftChars="0" w:right="0" w:rightChars="0" w:hanging="1" w:firstLine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2" w:leftChars="0" w:right="0" w:rightChars="0" w:hanging="2" w:hangingChars="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pacing w:line="600" w:lineRule="exact"/>
              <w:ind w:left="0" w:leftChars="0"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r>
    </w:tbl>
    <w:p>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lang w:eastAsia="zh-CN"/>
        </w:rPr>
        <w:t>五、</w:t>
      </w:r>
      <w:r>
        <w:rPr>
          <w:rFonts w:hint="default" w:ascii="Times New Roman" w:hAnsi="Times New Roman" w:eastAsia="黑体" w:cs="Times New Roman"/>
          <w:b w:val="0"/>
          <w:bCs w:val="0"/>
          <w:color w:val="auto"/>
        </w:rPr>
        <w:t>政府信息公开工作存在的主要问题及改进情况</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楷体_GB2312" w:cs="Times New Roman"/>
          <w:b w:val="0"/>
          <w:bCs w:val="0"/>
          <w:color w:val="auto"/>
          <w:lang w:eastAsia="zh-CN"/>
        </w:rPr>
      </w:pPr>
      <w:r>
        <w:rPr>
          <w:rFonts w:hint="default" w:ascii="Times New Roman" w:hAnsi="Times New Roman" w:eastAsia="楷体_GB2312" w:cs="Times New Roman"/>
          <w:b w:val="0"/>
          <w:bCs w:val="0"/>
          <w:color w:val="auto"/>
          <w:lang w:eastAsia="zh-CN"/>
        </w:rPr>
        <w:t>（一）主要问题</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一是公开内容精准度有待提升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部分领域信息公开深度不足，对群众关切的内容挖掘不充分，针对性回应不够到位。二是公开形式创新性欠缺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线上传播多以文字</w:t>
      </w:r>
      <w:r>
        <w:rPr>
          <w:rFonts w:hint="default" w:ascii="Times New Roman" w:hAnsi="Times New Roman" w:eastAsia="仿宋_GB2312" w:cs="Times New Roman"/>
          <w:color w:val="auto"/>
          <w:kern w:val="0"/>
          <w:sz w:val="32"/>
          <w:szCs w:val="32"/>
          <w:lang w:eastAsia="zh-CN"/>
        </w:rPr>
        <w:t>为主，</w:t>
      </w:r>
      <w:r>
        <w:rPr>
          <w:rFonts w:hint="default" w:ascii="Times New Roman" w:hAnsi="Times New Roman" w:eastAsia="仿宋_GB2312" w:cs="Times New Roman"/>
          <w:color w:val="auto"/>
          <w:kern w:val="0"/>
          <w:sz w:val="32"/>
          <w:szCs w:val="32"/>
        </w:rPr>
        <w:t>互动问答等群众喜闻乐见的形式运用较少</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三是业务能力不均衡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部分社区工作人员对信息公开政策法规理解不透彻，在公开时限把控等</w:t>
      </w:r>
      <w:r>
        <w:rPr>
          <w:rFonts w:hint="default" w:ascii="Times New Roman" w:hAnsi="Times New Roman" w:eastAsia="仿宋_GB2312" w:cs="Times New Roman"/>
          <w:color w:val="auto"/>
          <w:kern w:val="0"/>
          <w:sz w:val="32"/>
          <w:szCs w:val="32"/>
          <w:lang w:eastAsia="zh-CN"/>
        </w:rPr>
        <w:t>细节</w:t>
      </w:r>
      <w:r>
        <w:rPr>
          <w:rFonts w:hint="default" w:ascii="Times New Roman" w:hAnsi="Times New Roman" w:eastAsia="仿宋_GB2312" w:cs="Times New Roman"/>
          <w:color w:val="auto"/>
          <w:kern w:val="0"/>
          <w:sz w:val="32"/>
          <w:szCs w:val="32"/>
        </w:rPr>
        <w:t>方面存在薄弱环节。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（二）改进措施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color w:val="auto"/>
          <w:kern w:val="0"/>
          <w:sz w:val="32"/>
          <w:szCs w:val="32"/>
          <w:lang w:val="en-US" w:eastAsia="zh-CN"/>
        </w:rPr>
        <w:t>一是优化公开内容。聚焦民生保障、项目推进等重点领域，补充政策落地案例、办事流程指引等延伸信息，增强内容针对性。二是创新公开形式。丰富线下活动载体，开展“政务公开进社区”宣讲活动，现场解答群众疑问，拓宽互动渠道。三是强化能力提升。通过集中培训的方式，重点围绕政策法规、保密审查、平台操作等内容开展针对性培训，确保覆盖街道及社区工作人员。</w:t>
      </w:r>
    </w:p>
    <w:p>
      <w:pPr>
        <w:pStyle w:val="4"/>
        <w:keepNext/>
        <w:keepLines/>
        <w:pageBreakBefore w:val="0"/>
        <w:widowControl w:val="0"/>
        <w:numPr>
          <w:ilvl w:val="0"/>
          <w:numId w:val="0"/>
        </w:numPr>
        <w:tabs>
          <w:tab w:val="left" w:pos="540"/>
        </w:tabs>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i w:val="0"/>
          <w:iCs w:val="0"/>
          <w:caps w:val="0"/>
          <w:color w:val="212529"/>
          <w:spacing w:val="0"/>
          <w:sz w:val="31"/>
          <w:szCs w:val="31"/>
        </w:rPr>
      </w:pPr>
      <w:r>
        <w:rPr>
          <w:rFonts w:hint="default" w:ascii="Times New Roman" w:hAnsi="Times New Roman" w:eastAsia="黑体" w:cs="Times New Roman"/>
          <w:b w:val="0"/>
          <w:bCs w:val="0"/>
          <w:color w:val="auto"/>
          <w:lang w:eastAsia="zh-CN"/>
        </w:rPr>
        <w:t>六、</w:t>
      </w:r>
      <w:r>
        <w:rPr>
          <w:rFonts w:hint="default" w:ascii="Times New Roman" w:hAnsi="Times New Roman" w:eastAsia="黑体" w:cs="Times New Roman"/>
          <w:b w:val="0"/>
          <w:bCs w:val="0"/>
          <w:color w:val="auto"/>
        </w:rPr>
        <w:t>其他需要报告的事项</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pacing w:val="0"/>
          <w:sz w:val="32"/>
          <w:szCs w:val="32"/>
          <w:shd w:val="clear" w:fill="FFFFFF"/>
          <w:lang w:eastAsia="zh-CN"/>
        </w:rPr>
      </w:pPr>
      <w:r>
        <w:rPr>
          <w:rFonts w:hint="default" w:ascii="Times New Roman" w:hAnsi="Times New Roman" w:eastAsia="楷体_GB2312" w:cs="Times New Roman"/>
          <w:b w:val="0"/>
          <w:bCs w:val="0"/>
          <w:color w:val="auto"/>
          <w:sz w:val="32"/>
          <w:szCs w:val="32"/>
          <w:lang w:val="en-US" w:eastAsia="zh-CN"/>
        </w:rPr>
        <w:t>1</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spacing w:val="0"/>
          <w:sz w:val="32"/>
          <w:szCs w:val="32"/>
          <w:shd w:val="clear" w:fill="FFFFFF"/>
          <w:lang w:eastAsia="zh-CN"/>
        </w:rPr>
        <w:t>收取信息处理费情况方面。本年度政府信息公开申请未达到《政府信息公开信息处理费管理办法》（国办函〔2020〕109号）所规定的信息处理费收费标准，故未收取信息处理费。</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落实上级年度政务公开工作情况。</w:t>
      </w:r>
      <w:r>
        <w:rPr>
          <w:rFonts w:hint="eastAsia" w:ascii="Times New Roman" w:hAnsi="Times New Roman" w:eastAsia="仿宋_GB2312" w:cs="Times New Roman"/>
          <w:i w:val="0"/>
          <w:iCs w:val="0"/>
          <w:caps w:val="0"/>
          <w:color w:val="000000"/>
          <w:spacing w:val="0"/>
          <w:sz w:val="32"/>
          <w:szCs w:val="32"/>
          <w:highlight w:val="none"/>
          <w:lang w:eastAsia="zh-CN"/>
        </w:rPr>
        <w:t>按照上级政务公开工作要求，立足街道工作实际，</w:t>
      </w:r>
      <w:r>
        <w:rPr>
          <w:rFonts w:hint="default" w:ascii="Times New Roman" w:hAnsi="Times New Roman" w:eastAsia="仿宋_GB2312" w:cs="Times New Roman"/>
          <w:i w:val="0"/>
          <w:iCs w:val="0"/>
          <w:caps w:val="0"/>
          <w:color w:val="000000"/>
          <w:spacing w:val="0"/>
          <w:sz w:val="32"/>
          <w:szCs w:val="32"/>
          <w:highlight w:val="none"/>
          <w:lang w:val="en-US" w:eastAsia="zh-CN"/>
        </w:rPr>
        <w:t>明确责任科室、完成时限，实行清单</w:t>
      </w:r>
      <w:r>
        <w:rPr>
          <w:rFonts w:hint="default" w:ascii="Times New Roman" w:hAnsi="Times New Roman" w:eastAsia="仿宋_GB2312" w:cs="Times New Roman"/>
          <w:i w:val="0"/>
          <w:iCs w:val="0"/>
          <w:caps w:val="0"/>
          <w:color w:val="000000"/>
          <w:spacing w:val="0"/>
          <w:sz w:val="32"/>
          <w:szCs w:val="32"/>
          <w:lang w:val="en-US" w:eastAsia="zh-CN"/>
        </w:rPr>
        <w:t>化管理、常态化督导。定期对照要点开展自查自纠，及时补齐工作短板，确保上级部署要求落地落细、全部落实到位。</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b w:val="0"/>
          <w:bCs w:val="0"/>
          <w:color w:val="auto"/>
          <w:sz w:val="32"/>
          <w:szCs w:val="32"/>
          <w:lang w:val="en-US" w:eastAsia="zh-CN"/>
        </w:rPr>
        <w:t>3</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spacing w:val="0"/>
          <w:sz w:val="32"/>
          <w:szCs w:val="32"/>
          <w:shd w:val="clear" w:fill="FFFFFF"/>
          <w:lang w:eastAsia="zh-CN"/>
        </w:rPr>
        <w:t>人大代表建议和政协提案办理情况方面。</w:t>
      </w:r>
      <w:r>
        <w:rPr>
          <w:rFonts w:hint="default" w:ascii="Times New Roman" w:hAnsi="Times New Roman" w:eastAsia="仿宋_GB2312" w:cs="Times New Roman"/>
          <w:i w:val="0"/>
          <w:iCs w:val="0"/>
          <w:caps w:val="0"/>
          <w:color w:val="000000"/>
          <w:spacing w:val="0"/>
          <w:kern w:val="0"/>
          <w:sz w:val="32"/>
          <w:szCs w:val="32"/>
          <w:lang w:val="en-US" w:eastAsia="zh-CN" w:bidi="ar"/>
        </w:rPr>
        <w:t>2025年，薛城区新城街道共协办市人大建议提案6件，协办市政协提案3件，主要</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涉及</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便</w:t>
      </w:r>
      <w:r>
        <w:rPr>
          <w:rFonts w:hint="default" w:ascii="Times New Roman" w:hAnsi="Times New Roman" w:eastAsia="仿宋_GB2312" w:cs="Times New Roman"/>
          <w:i w:val="0"/>
          <w:iCs w:val="0"/>
          <w:caps w:val="0"/>
          <w:color w:val="000000"/>
          <w:spacing w:val="0"/>
          <w:kern w:val="0"/>
          <w:sz w:val="32"/>
          <w:szCs w:val="32"/>
          <w:lang w:val="en-US" w:eastAsia="zh-CN" w:bidi="ar"/>
        </w:rPr>
        <w:t>民服务体系建设、消防安全等各方面，截至2025年底，已办理并答复完毕。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rPr>
        <w:t>4.</w:t>
      </w:r>
      <w:r>
        <w:rPr>
          <w:rFonts w:hint="default" w:ascii="Times New Roman" w:hAnsi="Times New Roman" w:eastAsia="仿宋_GB2312" w:cs="Times New Roman"/>
          <w:i w:val="0"/>
          <w:iCs w:val="0"/>
          <w:caps w:val="0"/>
          <w:color w:val="000000"/>
          <w:spacing w:val="0"/>
          <w:sz w:val="32"/>
          <w:szCs w:val="32"/>
          <w:lang w:val="en-US" w:eastAsia="zh-CN"/>
        </w:rPr>
        <w:t>政务公开创新实践情况。制度层面，针对重大政策、重点项目公开工作，提前研判公开范围、内容及潜在风险点，进一步优化工作流程。内容层面，整合社会关注度高的民生政策，配套提供案例解读和办理指引，方便群众快速理解并掌握相关内容。形式及平台层面，实现群众疑问24小时内响应、3个工作日内办结反馈；线下在社区政务服务站设立“政务公开专员”，为群众提供精准咨询、信息查询等一对一服务，构建起“线上快捷响应、线下精准服务”的创新服务模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楷体_GB2312" w:cs="Times New Roman"/>
          <w:b w:val="0"/>
          <w:bCs w:val="0"/>
          <w:color w:val="auto"/>
          <w:sz w:val="32"/>
          <w:szCs w:val="32"/>
          <w:lang w:val="en-US" w:eastAsia="zh-CN"/>
        </w:rPr>
        <w:t>5</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spacing w:val="0"/>
          <w:sz w:val="32"/>
          <w:szCs w:val="32"/>
          <w:shd w:val="clear" w:fill="FFFFFF"/>
          <w:lang w:eastAsia="zh-CN"/>
        </w:rPr>
        <w:t>本年度报告的电子版可以在“薛城区政府门户网站”（http://xxgk.xuecheng.gov.</w:t>
      </w:r>
      <w:r>
        <w:rPr>
          <w:rFonts w:hint="default" w:ascii="Times New Roman" w:hAnsi="Times New Roman" w:eastAsia="仿宋_GB2312" w:cs="Times New Roman"/>
          <w:spacing w:val="0"/>
          <w:sz w:val="32"/>
          <w:szCs w:val="32"/>
          <w:highlight w:val="none"/>
          <w:shd w:val="clear" w:fill="FFFFFF"/>
          <w:lang w:eastAsia="zh-CN"/>
        </w:rPr>
        <w:t>cn/xxgknb/202</w:t>
      </w:r>
      <w:r>
        <w:rPr>
          <w:rFonts w:hint="eastAsia" w:ascii="Times New Roman" w:hAnsi="Times New Roman" w:eastAsia="仿宋_GB2312" w:cs="Times New Roman"/>
          <w:spacing w:val="0"/>
          <w:sz w:val="32"/>
          <w:szCs w:val="32"/>
          <w:highlight w:val="none"/>
          <w:shd w:val="clear" w:fill="FFFFFF"/>
          <w:lang w:val="en-US" w:eastAsia="zh-CN"/>
        </w:rPr>
        <w:t>5</w:t>
      </w:r>
      <w:r>
        <w:rPr>
          <w:rFonts w:hint="default" w:ascii="Times New Roman" w:hAnsi="Times New Roman" w:eastAsia="仿宋_GB2312" w:cs="Times New Roman"/>
          <w:spacing w:val="0"/>
          <w:sz w:val="32"/>
          <w:szCs w:val="32"/>
          <w:highlight w:val="none"/>
          <w:shd w:val="clear" w:fill="FFFFFF"/>
          <w:lang w:eastAsia="zh-CN"/>
        </w:rPr>
        <w:t>xxgknb/)下载。</w:t>
      </w:r>
      <w:r>
        <w:rPr>
          <w:rFonts w:hint="default" w:ascii="Times New Roman" w:hAnsi="Times New Roman" w:eastAsia="仿宋_GB2312" w:cs="Times New Roman"/>
          <w:color w:val="auto"/>
          <w:kern w:val="0"/>
          <w:sz w:val="32"/>
          <w:szCs w:val="32"/>
          <w:highlight w:val="none"/>
        </w:rPr>
        <w:t>如对本报告有任何疑问，可与</w:t>
      </w:r>
      <w:r>
        <w:rPr>
          <w:rFonts w:hint="default" w:ascii="Times New Roman" w:hAnsi="Times New Roman" w:eastAsia="仿宋_GB2312" w:cs="Times New Roman"/>
          <w:color w:val="auto"/>
          <w:kern w:val="0"/>
          <w:sz w:val="32"/>
          <w:szCs w:val="32"/>
          <w:highlight w:val="none"/>
          <w:lang w:eastAsia="zh-CN"/>
        </w:rPr>
        <w:t>新城街道</w:t>
      </w:r>
      <w:r>
        <w:rPr>
          <w:rFonts w:hint="default" w:ascii="Times New Roman" w:hAnsi="Times New Roman" w:eastAsia="仿宋_GB2312" w:cs="Times New Roman"/>
          <w:color w:val="auto"/>
          <w:kern w:val="0"/>
          <w:sz w:val="32"/>
          <w:szCs w:val="32"/>
          <w:highlight w:val="none"/>
        </w:rPr>
        <w:t>政务公开办联系</w:t>
      </w:r>
      <w:r>
        <w:rPr>
          <w:rFonts w:hint="default" w:ascii="Times New Roman" w:hAnsi="Times New Roman" w:eastAsia="仿宋_GB2312" w:cs="Times New Roman"/>
          <w:color w:val="auto"/>
          <w:kern w:val="0"/>
          <w:sz w:val="32"/>
          <w:szCs w:val="32"/>
        </w:rPr>
        <w:t>（地址：</w:t>
      </w:r>
      <w:r>
        <w:rPr>
          <w:rFonts w:hint="default" w:ascii="Times New Roman" w:hAnsi="Times New Roman" w:eastAsia="仿宋_GB2312" w:cs="Times New Roman"/>
          <w:color w:val="auto"/>
          <w:kern w:val="0"/>
          <w:sz w:val="32"/>
          <w:szCs w:val="32"/>
          <w:lang w:eastAsia="zh-CN"/>
        </w:rPr>
        <w:t>薛城区淮河路</w:t>
      </w:r>
      <w:r>
        <w:rPr>
          <w:rFonts w:hint="default" w:ascii="Times New Roman" w:hAnsi="Times New Roman" w:eastAsia="仿宋_GB2312" w:cs="Times New Roman"/>
          <w:color w:val="auto"/>
          <w:kern w:val="0"/>
          <w:sz w:val="32"/>
          <w:szCs w:val="32"/>
          <w:lang w:val="en-US" w:eastAsia="zh-CN"/>
        </w:rPr>
        <w:t>1号，邮编：277000，电话：0632-4019009，电子邮</w:t>
      </w:r>
      <w:r>
        <w:rPr>
          <w:rFonts w:hint="default" w:ascii="Times New Roman" w:hAnsi="Times New Roman" w:eastAsia="仿宋_GB2312" w:cs="Times New Roman"/>
          <w:i w:val="0"/>
          <w:iCs w:val="0"/>
          <w:caps w:val="0"/>
          <w:color w:val="000000"/>
          <w:spacing w:val="0"/>
          <w:sz w:val="32"/>
          <w:szCs w:val="32"/>
          <w:lang w:val="en-US" w:eastAsia="zh-CN"/>
        </w:rPr>
        <w:t>箱：</w:t>
      </w:r>
      <w:r>
        <w:rPr>
          <w:rFonts w:hint="default" w:ascii="Times New Roman" w:hAnsi="Times New Roman" w:eastAsia="仿宋_GB2312" w:cs="Times New Roman"/>
          <w:i w:val="0"/>
          <w:iCs w:val="0"/>
          <w:caps w:val="0"/>
          <w:color w:val="000000"/>
          <w:spacing w:val="0"/>
          <w:sz w:val="32"/>
          <w:szCs w:val="32"/>
          <w:lang w:val="en-US" w:eastAsia="zh-CN"/>
        </w:rPr>
        <w:fldChar w:fldCharType="begin"/>
      </w:r>
      <w:r>
        <w:rPr>
          <w:rFonts w:hint="default" w:ascii="Times New Roman" w:hAnsi="Times New Roman" w:eastAsia="仿宋_GB2312" w:cs="Times New Roman"/>
          <w:i w:val="0"/>
          <w:iCs w:val="0"/>
          <w:caps w:val="0"/>
          <w:color w:val="000000"/>
          <w:spacing w:val="0"/>
          <w:sz w:val="32"/>
          <w:szCs w:val="32"/>
          <w:lang w:val="en-US" w:eastAsia="zh-CN"/>
        </w:rPr>
        <w:instrText xml:space="preserve"> HYPERLINK "mailto:xcdys@zz.shandong.cn)" </w:instrText>
      </w:r>
      <w:r>
        <w:rPr>
          <w:rFonts w:hint="default" w:ascii="Times New Roman" w:hAnsi="Times New Roman" w:eastAsia="仿宋_GB2312" w:cs="Times New Roman"/>
          <w:i w:val="0"/>
          <w:iCs w:val="0"/>
          <w:caps w:val="0"/>
          <w:color w:val="000000"/>
          <w:spacing w:val="0"/>
          <w:sz w:val="32"/>
          <w:szCs w:val="32"/>
          <w:lang w:val="en-US" w:eastAsia="zh-CN"/>
        </w:rPr>
        <w:fldChar w:fldCharType="separate"/>
      </w:r>
      <w:r>
        <w:rPr>
          <w:rFonts w:hint="default" w:ascii="Times New Roman" w:hAnsi="Times New Roman" w:eastAsia="仿宋_GB2312" w:cs="Times New Roman"/>
          <w:i w:val="0"/>
          <w:iCs w:val="0"/>
          <w:caps w:val="0"/>
          <w:color w:val="000000"/>
          <w:spacing w:val="0"/>
          <w:sz w:val="32"/>
          <w:szCs w:val="32"/>
          <w:lang w:val="en-US" w:eastAsia="zh-CN"/>
        </w:rPr>
        <w:t>xcdys@zz.shandong.cn)</w:t>
      </w:r>
      <w:r>
        <w:rPr>
          <w:rFonts w:hint="default" w:ascii="Times New Roman" w:hAnsi="Times New Roman" w:eastAsia="仿宋_GB2312" w:cs="Times New Roman"/>
          <w:i w:val="0"/>
          <w:iCs w:val="0"/>
          <w:caps w:val="0"/>
          <w:color w:val="000000"/>
          <w:spacing w:val="0"/>
          <w:sz w:val="32"/>
          <w:szCs w:val="32"/>
          <w:lang w:val="en-US" w:eastAsia="zh-CN"/>
        </w:rPr>
        <w:fldChar w:fldCharType="end"/>
      </w:r>
      <w:r>
        <w:rPr>
          <w:rFonts w:hint="eastAsia" w:ascii="Times New Roman" w:hAnsi="Times New Roman" w:eastAsia="仿宋_GB2312" w:cs="Times New Roman"/>
          <w:i w:val="0"/>
          <w:iCs w:val="0"/>
          <w:caps w:val="0"/>
          <w:color w:val="000000"/>
          <w:spacing w:val="0"/>
          <w:sz w:val="32"/>
          <w:szCs w:val="32"/>
          <w:lang w:val="en-US" w:eastAsia="zh-CN"/>
        </w:rPr>
        <w:t>。</w:t>
      </w: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eastAsia" w:ascii="Times New Roman" w:hAnsi="Times New Roman"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lang w:val="en-US" w:eastAsia="zh-CN"/>
        </w:rPr>
        <w:t>.本单位政府信息公开工作年度报告数据统计需要说明的事项：无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eastAsia" w:ascii="Times New Roman" w:hAnsi="Times New Roman" w:eastAsia="仿宋_GB2312" w:cs="Times New Roman"/>
          <w:i w:val="0"/>
          <w:iCs w:val="0"/>
          <w:caps w:val="0"/>
          <w:color w:val="000000"/>
          <w:spacing w:val="0"/>
          <w:sz w:val="32"/>
          <w:szCs w:val="32"/>
          <w:lang w:val="en-US" w:eastAsia="zh-CN"/>
        </w:rPr>
        <w:t>7</w:t>
      </w:r>
      <w:r>
        <w:rPr>
          <w:rFonts w:hint="default" w:ascii="Times New Roman" w:hAnsi="Times New Roman" w:eastAsia="仿宋_GB2312" w:cs="Times New Roman"/>
          <w:i w:val="0"/>
          <w:iCs w:val="0"/>
          <w:caps w:val="0"/>
          <w:color w:val="000000"/>
          <w:spacing w:val="0"/>
          <w:sz w:val="32"/>
          <w:szCs w:val="32"/>
          <w:lang w:val="en-US" w:eastAsia="zh-CN"/>
        </w:rPr>
        <w:t>.其他有关文件专门要求通过政府信息公开工作年度报告予以报告的事项：无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center"/>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lang w:val="en-US" w:eastAsia="zh-CN"/>
        </w:rPr>
        <w:t xml:space="preserve"> </w:t>
      </w:r>
      <w:r>
        <w:rPr>
          <w:rFonts w:hint="default" w:ascii="Times New Roman" w:hAnsi="Times New Roman" w:eastAsia="仿宋_GB2312" w:cs="Times New Roman"/>
          <w:spacing w:val="0"/>
          <w:sz w:val="32"/>
          <w:szCs w:val="32"/>
          <w:lang w:val="en-US" w:eastAsia="zh-CN"/>
        </w:rPr>
        <w:t xml:space="preserve">                             </w:t>
      </w: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decorative"/>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jZWY1ZjUwYzlmMjk2MjEwZTFiYzAzOWE2OTA4ZTQifQ=="/>
  </w:docVars>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19B53E2"/>
    <w:rsid w:val="01BE046C"/>
    <w:rsid w:val="03E21B12"/>
    <w:rsid w:val="04A300AF"/>
    <w:rsid w:val="05DF5EEE"/>
    <w:rsid w:val="061916BE"/>
    <w:rsid w:val="06436049"/>
    <w:rsid w:val="0768220B"/>
    <w:rsid w:val="086E0E4A"/>
    <w:rsid w:val="089A4646"/>
    <w:rsid w:val="09482625"/>
    <w:rsid w:val="0AEC7268"/>
    <w:rsid w:val="0CDE6ACB"/>
    <w:rsid w:val="0DCF2E6E"/>
    <w:rsid w:val="111D7BC2"/>
    <w:rsid w:val="11335637"/>
    <w:rsid w:val="11557616"/>
    <w:rsid w:val="123C3D5B"/>
    <w:rsid w:val="13C22CA3"/>
    <w:rsid w:val="18935B60"/>
    <w:rsid w:val="193957B5"/>
    <w:rsid w:val="1A795B1B"/>
    <w:rsid w:val="1AD75285"/>
    <w:rsid w:val="1FEA15B7"/>
    <w:rsid w:val="20085EE1"/>
    <w:rsid w:val="20BE7F1B"/>
    <w:rsid w:val="21066D67"/>
    <w:rsid w:val="218A6EAC"/>
    <w:rsid w:val="22AA14D2"/>
    <w:rsid w:val="27A04C51"/>
    <w:rsid w:val="29F264CE"/>
    <w:rsid w:val="2B0471A2"/>
    <w:rsid w:val="2B30453E"/>
    <w:rsid w:val="32F6606D"/>
    <w:rsid w:val="3608233F"/>
    <w:rsid w:val="36936F9B"/>
    <w:rsid w:val="3BBD3807"/>
    <w:rsid w:val="3C787E8C"/>
    <w:rsid w:val="3E0B0C1F"/>
    <w:rsid w:val="3ED03C16"/>
    <w:rsid w:val="3FDFFE52"/>
    <w:rsid w:val="409749EB"/>
    <w:rsid w:val="40A90C1E"/>
    <w:rsid w:val="416335E4"/>
    <w:rsid w:val="41C55917"/>
    <w:rsid w:val="423F160C"/>
    <w:rsid w:val="434F77FF"/>
    <w:rsid w:val="43911BC6"/>
    <w:rsid w:val="44682E92"/>
    <w:rsid w:val="45B222C8"/>
    <w:rsid w:val="46B90191"/>
    <w:rsid w:val="4A227A1C"/>
    <w:rsid w:val="537A3E58"/>
    <w:rsid w:val="54176CC7"/>
    <w:rsid w:val="566D62CB"/>
    <w:rsid w:val="58D68A1E"/>
    <w:rsid w:val="5DBE7604"/>
    <w:rsid w:val="5E3D209C"/>
    <w:rsid w:val="5FB39F01"/>
    <w:rsid w:val="601C5E1C"/>
    <w:rsid w:val="617D876B"/>
    <w:rsid w:val="641F4B74"/>
    <w:rsid w:val="6652640D"/>
    <w:rsid w:val="668313EA"/>
    <w:rsid w:val="668A01FF"/>
    <w:rsid w:val="68BC0BE4"/>
    <w:rsid w:val="699F351D"/>
    <w:rsid w:val="6BFF4590"/>
    <w:rsid w:val="6F9FADF3"/>
    <w:rsid w:val="715776FB"/>
    <w:rsid w:val="715E4F2E"/>
    <w:rsid w:val="72060CC8"/>
    <w:rsid w:val="735C2BEC"/>
    <w:rsid w:val="74A90487"/>
    <w:rsid w:val="763664C7"/>
    <w:rsid w:val="779BD1D7"/>
    <w:rsid w:val="77EE6B46"/>
    <w:rsid w:val="77FB0752"/>
    <w:rsid w:val="7A1E70E4"/>
    <w:rsid w:val="7ADB6915"/>
    <w:rsid w:val="7AEBD7F9"/>
    <w:rsid w:val="7DFBB416"/>
    <w:rsid w:val="7E2671C5"/>
    <w:rsid w:val="7EC16CB0"/>
    <w:rsid w:val="7F932247"/>
    <w:rsid w:val="7FBBFBAF"/>
    <w:rsid w:val="7FEF2EFA"/>
    <w:rsid w:val="7FFB081B"/>
    <w:rsid w:val="8B936500"/>
    <w:rsid w:val="B5F6C443"/>
    <w:rsid w:val="C5FFE377"/>
    <w:rsid w:val="DFFE611C"/>
    <w:rsid w:val="EEFCFA39"/>
    <w:rsid w:val="EF7F0FD7"/>
    <w:rsid w:val="EFF72051"/>
    <w:rsid w:val="FCAC8ED9"/>
    <w:rsid w:val="FFDBE2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napToGrid w:val="0"/>
      <w:spacing w:line="579" w:lineRule="exact"/>
    </w:pPr>
    <w:rPr>
      <w:rFonts w:eastAsia="仿宋_GB2312"/>
      <w:sz w:val="32"/>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FollowedHyperlink"/>
    <w:basedOn w:val="9"/>
    <w:unhideWhenUsed/>
    <w:qFormat/>
    <w:uiPriority w:val="99"/>
    <w:rPr>
      <w:color w:val="337AB7"/>
      <w:u w:val="single"/>
    </w:rPr>
  </w:style>
  <w:style w:type="character" w:styleId="12">
    <w:name w:val="HTML Definition"/>
    <w:basedOn w:val="9"/>
    <w:unhideWhenUsed/>
    <w:qFormat/>
    <w:uiPriority w:val="99"/>
    <w:rPr>
      <w:i/>
    </w:rPr>
  </w:style>
  <w:style w:type="character" w:styleId="13">
    <w:name w:val="Hyperlink"/>
    <w:basedOn w:val="9"/>
    <w:unhideWhenUsed/>
    <w:qFormat/>
    <w:uiPriority w:val="99"/>
    <w:rPr>
      <w:color w:val="337AB7"/>
      <w:u w:val="single"/>
    </w:rPr>
  </w:style>
  <w:style w:type="character" w:styleId="14">
    <w:name w:val="HTML Code"/>
    <w:basedOn w:val="9"/>
    <w:unhideWhenUsed/>
    <w:qFormat/>
    <w:uiPriority w:val="99"/>
    <w:rPr>
      <w:rFonts w:ascii="Menlo" w:hAnsi="Menlo" w:eastAsia="Menlo" w:cs="Menlo"/>
      <w:color w:val="C7254E"/>
      <w:sz w:val="21"/>
      <w:szCs w:val="21"/>
      <w:shd w:val="clear" w:fill="F9F2F4"/>
    </w:rPr>
  </w:style>
  <w:style w:type="character" w:styleId="15">
    <w:name w:val="HTML Keyboard"/>
    <w:basedOn w:val="9"/>
    <w:unhideWhenUsed/>
    <w:qFormat/>
    <w:uiPriority w:val="99"/>
    <w:rPr>
      <w:rFonts w:hint="default" w:ascii="Menlo" w:hAnsi="Menlo" w:eastAsia="Menlo" w:cs="Menlo"/>
      <w:color w:val="FFFFFF"/>
      <w:sz w:val="21"/>
      <w:szCs w:val="21"/>
      <w:shd w:val="clear" w:fill="333333"/>
    </w:rPr>
  </w:style>
  <w:style w:type="character" w:styleId="16">
    <w:name w:val="HTML Sample"/>
    <w:basedOn w:val="9"/>
    <w:unhideWhenUsed/>
    <w:qFormat/>
    <w:uiPriority w:val="99"/>
    <w:rPr>
      <w:rFonts w:hint="default" w:ascii="Menlo" w:hAnsi="Menlo" w:eastAsia="Menlo" w:cs="Menlo"/>
      <w:sz w:val="21"/>
      <w:szCs w:val="21"/>
    </w:rPr>
  </w:style>
  <w:style w:type="character" w:customStyle="1" w:styleId="17">
    <w:name w:val="页眉 字符"/>
    <w:basedOn w:val="9"/>
    <w:link w:val="6"/>
    <w:qFormat/>
    <w:uiPriority w:val="99"/>
    <w:rPr>
      <w:sz w:val="18"/>
      <w:szCs w:val="18"/>
    </w:rPr>
  </w:style>
  <w:style w:type="character" w:customStyle="1" w:styleId="18">
    <w:name w:val="页脚 字符"/>
    <w:basedOn w:val="9"/>
    <w:link w:val="5"/>
    <w:qFormat/>
    <w:uiPriority w:val="99"/>
    <w:rPr>
      <w:sz w:val="18"/>
      <w:szCs w:val="18"/>
    </w:rPr>
  </w:style>
  <w:style w:type="character" w:customStyle="1" w:styleId="19">
    <w:name w:val="标题 1 字符"/>
    <w:basedOn w:val="9"/>
    <w:link w:val="3"/>
    <w:qFormat/>
    <w:uiPriority w:val="9"/>
    <w:rPr>
      <w:b/>
      <w:bCs/>
      <w:kern w:val="44"/>
      <w:sz w:val="44"/>
      <w:szCs w:val="44"/>
    </w:rPr>
  </w:style>
  <w:style w:type="character" w:customStyle="1" w:styleId="20">
    <w:name w:val="标题 2 字符"/>
    <w:basedOn w:val="9"/>
    <w:link w:val="4"/>
    <w:qFormat/>
    <w:uiPriority w:val="9"/>
    <w:rPr>
      <w:rFonts w:asciiTheme="majorHAnsi" w:hAnsiTheme="majorHAnsi" w:eastAsiaTheme="majorEastAsia" w:cstheme="majorBidi"/>
      <w:b/>
      <w:bCs/>
      <w:sz w:val="32"/>
      <w:szCs w:val="32"/>
    </w:rPr>
  </w:style>
  <w:style w:type="paragraph" w:customStyle="1"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3020</Words>
  <Characters>3178</Characters>
  <Lines>75</Lines>
  <Paragraphs>21</Paragraphs>
  <TotalTime>2</TotalTime>
  <ScaleCrop>false</ScaleCrop>
  <LinksUpToDate>false</LinksUpToDate>
  <CharactersWithSpaces>3216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2021-09-04T23:57:00Z</dcterms:created>
  <dc:creator>qiyuanhua0168@163.com</dc:creator>
  <cp:lastModifiedBy>user</cp:lastModifiedBy>
  <cp:lastPrinted>2021-12-07T17:42:00Z</cp:lastPrinted>
  <dcterms:modified xsi:type="dcterms:W3CDTF">2026-01-21T14:05:19Z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0C18030AC3CF44EC9F95A8553CCEC1E2_13</vt:lpwstr>
  </property>
  <property fmtid="{D5CDD505-2E9C-101B-9397-08002B2CF9AE}" pid="4" name="KSOTemplateDocerSaveRecord">
    <vt:lpwstr>eyJoZGlkIjoiODZlM2RlZDYwMWVhNmQzYjk5MWNmOGY1ZWMyZGNjYjEiLCJ1c2VySWQiOiI1NTY1MTk3MDQifQ==</vt:lpwstr>
  </property>
</Properties>
</file>