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薛城区人民政府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lang w:val="en-US" w:eastAsia="zh-CN"/>
        </w:rPr>
        <w:t>本年度报告</w:t>
      </w:r>
      <w:r>
        <w:rPr>
          <w:rFonts w:hint="default" w:ascii="Times New Roman" w:hAnsi="Times New Roman" w:eastAsia="仿宋_GB2312" w:cs="Times New Roman"/>
          <w:i w:val="0"/>
          <w:iCs w:val="0"/>
          <w:caps w:val="0"/>
          <w:color w:val="000000"/>
          <w:spacing w:val="0"/>
          <w:sz w:val="32"/>
          <w:szCs w:val="32"/>
          <w:shd w:val="clear" w:fill="FFFFFF"/>
        </w:rPr>
        <w:t>根据《中华人民共和国政府信息公开条例》（国务院令第711号）和《国务院办公厅政府信息与政务公开办公室关于印发&lt;中华人民共和国政府信息公开工作年度报告格式&gt;的通知》（国办公开办函〔2021〕30号）</w:t>
      </w:r>
      <w:r>
        <w:rPr>
          <w:rFonts w:hint="default" w:ascii="Times New Roman" w:hAnsi="Times New Roman" w:eastAsia="仿宋_GB2312" w:cs="Times New Roman"/>
          <w:i w:val="0"/>
          <w:iCs w:val="0"/>
          <w:caps w:val="0"/>
          <w:color w:val="000000"/>
          <w:spacing w:val="0"/>
          <w:sz w:val="32"/>
          <w:szCs w:val="32"/>
          <w:shd w:val="clear" w:fill="FFFFFF"/>
          <w:lang w:val="en-US" w:eastAsia="zh-CN"/>
        </w:rPr>
        <w:t>相关</w:t>
      </w:r>
      <w:r>
        <w:rPr>
          <w:rFonts w:hint="default" w:ascii="Times New Roman" w:hAnsi="Times New Roman" w:eastAsia="仿宋_GB2312" w:cs="Times New Roman"/>
          <w:i w:val="0"/>
          <w:iCs w:val="0"/>
          <w:caps w:val="0"/>
          <w:color w:val="000000"/>
          <w:spacing w:val="0"/>
          <w:sz w:val="32"/>
          <w:szCs w:val="32"/>
          <w:shd w:val="clear" w:fill="FFFFFF"/>
        </w:rPr>
        <w:t>要求</w:t>
      </w:r>
      <w:r>
        <w:rPr>
          <w:rFonts w:hint="default" w:ascii="Times New Roman" w:hAnsi="Times New Roman" w:eastAsia="仿宋_GB2312" w:cs="Times New Roman"/>
          <w:i w:val="0"/>
          <w:iCs w:val="0"/>
          <w:caps w:val="0"/>
          <w:color w:val="000000"/>
          <w:spacing w:val="0"/>
          <w:sz w:val="32"/>
          <w:szCs w:val="32"/>
          <w:shd w:val="clear" w:fill="FFFFFF"/>
          <w:lang w:val="en-US" w:eastAsia="zh-CN"/>
        </w:rPr>
        <w:t>编制</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内容包括</w:t>
      </w:r>
      <w:r>
        <w:rPr>
          <w:rFonts w:hint="default" w:ascii="Times New Roman" w:hAnsi="Times New Roman" w:eastAsia="仿宋_GB2312" w:cs="Times New Roman"/>
          <w:i w:val="0"/>
          <w:iCs w:val="0"/>
          <w:caps w:val="0"/>
          <w:color w:val="000000"/>
          <w:spacing w:val="0"/>
          <w:sz w:val="32"/>
          <w:szCs w:val="32"/>
          <w:shd w:val="clear" w:fill="FFFFFF"/>
        </w:rPr>
        <w:t>总体情况、主动公开政府信息情况、收到和处理政府信息公开申请情况、政府信息公开行政复议和行政诉讼情况、存在的主要问题及改进情况、其他需要报告的事项等六</w:t>
      </w:r>
      <w:r>
        <w:rPr>
          <w:rFonts w:hint="default" w:ascii="Times New Roman" w:hAnsi="Times New Roman" w:eastAsia="仿宋_GB2312" w:cs="Times New Roman"/>
          <w:i w:val="0"/>
          <w:iCs w:val="0"/>
          <w:caps w:val="0"/>
          <w:color w:val="000000"/>
          <w:spacing w:val="0"/>
          <w:sz w:val="32"/>
          <w:szCs w:val="32"/>
          <w:shd w:val="clear" w:fill="FFFFFF"/>
          <w:lang w:val="en-US" w:eastAsia="zh-CN"/>
        </w:rPr>
        <w:t>个</w:t>
      </w:r>
      <w:r>
        <w:rPr>
          <w:rFonts w:hint="default" w:ascii="Times New Roman" w:hAnsi="Times New Roman" w:eastAsia="仿宋_GB2312" w:cs="Times New Roman"/>
          <w:i w:val="0"/>
          <w:iCs w:val="0"/>
          <w:caps w:val="0"/>
          <w:color w:val="000000"/>
          <w:spacing w:val="0"/>
          <w:sz w:val="32"/>
          <w:szCs w:val="32"/>
          <w:shd w:val="clear" w:fill="FFFFFF"/>
        </w:rPr>
        <w:t>部分。</w:t>
      </w:r>
      <w:r>
        <w:rPr>
          <w:rFonts w:hint="default" w:ascii="Times New Roman" w:hAnsi="Times New Roman" w:eastAsia="仿宋_GB2312" w:cs="Times New Roman"/>
          <w:i w:val="0"/>
          <w:iCs w:val="0"/>
          <w:caps w:val="0"/>
          <w:color w:val="000000"/>
          <w:spacing w:val="0"/>
          <w:sz w:val="32"/>
          <w:szCs w:val="32"/>
          <w:shd w:val="clear" w:fill="FFFFFF"/>
          <w:lang w:val="en-US" w:eastAsia="zh-CN"/>
        </w:rPr>
        <w:t>本年度报告</w:t>
      </w:r>
      <w:r>
        <w:rPr>
          <w:rFonts w:hint="default" w:ascii="Times New Roman" w:hAnsi="Times New Roman" w:eastAsia="仿宋_GB2312" w:cs="Times New Roman"/>
          <w:i w:val="0"/>
          <w:iCs w:val="0"/>
          <w:caps w:val="0"/>
          <w:color w:val="000000"/>
          <w:spacing w:val="0"/>
          <w:sz w:val="32"/>
          <w:szCs w:val="32"/>
          <w:shd w:val="clear" w:fill="FFFFFF"/>
        </w:rPr>
        <w:t>所列数据统计期限自202</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年1月1日起至202</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年12月31日止。</w:t>
      </w:r>
      <w:r>
        <w:rPr>
          <w:rFonts w:hint="default" w:ascii="Times New Roman" w:hAnsi="Times New Roman" w:eastAsia="仿宋_GB2312" w:cs="Times New Roman"/>
          <w:i w:val="0"/>
          <w:iCs w:val="0"/>
          <w:caps w:val="0"/>
          <w:color w:val="000000"/>
          <w:spacing w:val="0"/>
          <w:sz w:val="32"/>
          <w:szCs w:val="32"/>
          <w:shd w:val="clear" w:fill="FFFFFF"/>
          <w:lang w:val="en-US" w:eastAsia="zh-CN"/>
        </w:rPr>
        <w:t>本报告电子版可以从薛城区人民政府门户网站</w:t>
      </w:r>
      <w:r>
        <w:rPr>
          <w:rFonts w:hint="default" w:ascii="Times New Roman" w:hAnsi="Times New Roman" w:eastAsia="仿宋_GB2312" w:cs="Times New Roman"/>
          <w:sz w:val="32"/>
          <w:szCs w:val="32"/>
          <w:highlight w:val="none"/>
        </w:rPr>
        <w:t>（http://www.xuecheng.gov.cn/zwgk/xxgknb/</w:t>
      </w: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rPr>
        <w:t>xxgknb/)</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000000"/>
          <w:spacing w:val="0"/>
          <w:sz w:val="32"/>
          <w:szCs w:val="32"/>
          <w:shd w:val="clear" w:fill="FFFFFF"/>
          <w:lang w:val="en-US" w:eastAsia="zh-CN"/>
        </w:rPr>
        <w:t>下载。</w:t>
      </w:r>
      <w:r>
        <w:rPr>
          <w:rFonts w:hint="default" w:ascii="Times New Roman" w:hAnsi="Times New Roman" w:eastAsia="仿宋_GB2312" w:cs="Times New Roman"/>
          <w:i w:val="0"/>
          <w:iCs w:val="0"/>
          <w:caps w:val="0"/>
          <w:color w:val="000000"/>
          <w:spacing w:val="0"/>
          <w:sz w:val="32"/>
          <w:szCs w:val="32"/>
          <w:shd w:val="clear" w:fill="FFFFFF"/>
        </w:rPr>
        <w:t>如对本报告有任何疑问，请与薛城区人民政府办公室联系（电话：0632-4461066，电子邮箱：</w:t>
      </w:r>
      <w:r>
        <w:rPr>
          <w:rFonts w:hint="default" w:ascii="Times New Roman" w:hAnsi="Times New Roman" w:eastAsia="仿宋_GB2312" w:cs="Times New Roman"/>
          <w:i w:val="0"/>
          <w:iCs w:val="0"/>
          <w:caps w:val="0"/>
          <w:color w:val="000000"/>
          <w:spacing w:val="0"/>
          <w:sz w:val="32"/>
          <w:szCs w:val="32"/>
          <w:shd w:val="clear" w:fill="FFFFFF"/>
        </w:rPr>
        <w:fldChar w:fldCharType="begin"/>
      </w:r>
      <w:r>
        <w:rPr>
          <w:rFonts w:hint="default" w:ascii="Times New Roman" w:hAnsi="Times New Roman" w:eastAsia="仿宋_GB2312" w:cs="Times New Roman"/>
          <w:i w:val="0"/>
          <w:iCs w:val="0"/>
          <w:caps w:val="0"/>
          <w:color w:val="000000"/>
          <w:spacing w:val="0"/>
          <w:sz w:val="32"/>
          <w:szCs w:val="32"/>
          <w:shd w:val="clear" w:fill="FFFFFF"/>
        </w:rPr>
        <w:instrText xml:space="preserve"> HYPERLINK "mailto:xczwgk@zz.shandong.cn）。" </w:instrText>
      </w:r>
      <w:r>
        <w:rPr>
          <w:rFonts w:hint="default" w:ascii="Times New Roman" w:hAnsi="Times New Roman" w:eastAsia="仿宋_GB2312" w:cs="Times New Roman"/>
          <w:i w:val="0"/>
          <w:iCs w:val="0"/>
          <w:caps w:val="0"/>
          <w:color w:val="000000"/>
          <w:spacing w:val="0"/>
          <w:sz w:val="32"/>
          <w:szCs w:val="32"/>
          <w:shd w:val="clear" w:fill="FFFFFF"/>
        </w:rPr>
        <w:fldChar w:fldCharType="separate"/>
      </w:r>
      <w:r>
        <w:rPr>
          <w:rFonts w:hint="default" w:ascii="Times New Roman" w:hAnsi="Times New Roman" w:eastAsia="仿宋_GB2312" w:cs="Times New Roman"/>
          <w:i w:val="0"/>
          <w:iCs w:val="0"/>
          <w:caps w:val="0"/>
          <w:color w:val="000000"/>
          <w:spacing w:val="0"/>
          <w:sz w:val="32"/>
          <w:szCs w:val="32"/>
          <w:shd w:val="clear" w:fill="FFFFFF"/>
        </w:rPr>
        <w:t>xczwgk@zz.shandong.cn）。</w:t>
      </w:r>
      <w:r>
        <w:rPr>
          <w:rFonts w:hint="default" w:ascii="Times New Roman" w:hAnsi="Times New Roman" w:eastAsia="仿宋_GB2312" w:cs="Times New Roman"/>
          <w:i w:val="0"/>
          <w:iCs w:val="0"/>
          <w:caps w:val="0"/>
          <w:color w:val="000000"/>
          <w:spacing w:val="0"/>
          <w:sz w:val="32"/>
          <w:szCs w:val="32"/>
          <w:shd w:val="clear" w:fill="FFFFFF"/>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2025年，薛城区人民政府坚持以习近平新时代中国特色社会主义思想为指导，严格执行《中华人民共和国政府信息公开条例》，全面落实国家及省、市关于政务公开工作的决策部署，始终锚定“以公开促落实、以公开促规范、以公开促服务”核心目标，聚焦政策解读、基层政务公开及重点领域公开，深化内容、规范程序、拓宽渠道，切实以政务公开赋能监督监管、提升政府公信力和执行力。同时，统筹推进政务公开与安全保密工作协同发展，积极探索已公开信息归档管理模式，实现公开信息可查、可溯、可管，为政务公开工作规范化、制度化发展奠定坚实基础，工作取得阶段性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（一）主动公开情况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按照《中华人民共和国政府信息公开条例》要求，聚焦法定主动公开内容，深化重点领域政府信息主动公开，全区各级各部门通过薛城区人民政府网站发布各类信息8000余条，其中本年新制发并公开行政规范性文件1件，公开区政府、区政府办公室制发文件</w:t>
      </w:r>
      <w:r>
        <w:rPr>
          <w:rFonts w:hint="eastAsia"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9</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件，</w:t>
      </w:r>
      <w:r>
        <w:rPr>
          <w:rFonts w:hint="eastAsia"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部门文件3件，</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配套主要负责人、图文、动漫视频等形式的解读材料1</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 w:eastAsia="zh-CN" w:bidi="ar-SA"/>
        </w:rPr>
        <w:t>8</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条；编制政府公报</w:t>
      </w:r>
      <w:r>
        <w:rPr>
          <w:rFonts w:hint="eastAsia"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2</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期；主动公开区政府全体会议、常务会议、专题会议等信息75条；邀请利益相关方、公众代表列席常务会议3次；组织政府开放活动23场。</w:t>
      </w:r>
    </w:p>
    <w:p>
      <w:pPr>
        <w:pStyle w:val="2"/>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lang w:val="en-US" w:eastAsia="zh-CN"/>
        </w:rPr>
      </w:pPr>
      <w:r>
        <w:drawing>
          <wp:inline distT="0" distB="0" distL="114300" distR="114300">
            <wp:extent cx="4999355" cy="2541905"/>
            <wp:effectExtent l="0" t="0" r="10795" b="10795"/>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5"/>
                    <a:stretch>
                      <a:fillRect/>
                    </a:stretch>
                  </pic:blipFill>
                  <pic:spPr>
                    <a:xfrm>
                      <a:off x="0" y="0"/>
                      <a:ext cx="4999355" cy="254190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（二）依申请公开情况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0"/>
        <w:jc w:val="left"/>
        <w:textAlignment w:val="auto"/>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薛城区在承接并处理人民群众向薛城区人民政府提出的政府信息公开申请的工作流程中，引入法律顾问参与依申请公开答复合法性审查等工作，完善政府信息公开联合会商机制，依申请公开质效得到全面提升。2025年，全区新收政府信息公开申请</w:t>
      </w:r>
      <w:r>
        <w:rPr>
          <w:rFonts w:hint="eastAsia"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205</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件，</w:t>
      </w:r>
      <w:r>
        <w:rPr>
          <w:rFonts w:hint="eastAsia"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结转上年4件，</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结转下年</w:t>
      </w:r>
      <w:r>
        <w:rPr>
          <w:rFonts w:hint="eastAsia"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4</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件，接收申请数量较2024年</w:t>
      </w:r>
      <w:r>
        <w:rPr>
          <w:rFonts w:hint="eastAsia"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同比增长72.3%（增加86件）</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w:t>
      </w:r>
      <w:r>
        <w:rPr>
          <w:rFonts w:hint="eastAsia"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依申请受理数量增长较多的部门集中在市场监管和住建领域。</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截至目前，所有</w:t>
      </w:r>
      <w:r>
        <w:rPr>
          <w:rFonts w:hint="eastAsia"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依申请</w:t>
      </w:r>
      <w:r>
        <w:rPr>
          <w:rFonts w:hint="default" w:ascii="Times New Roman" w:hAnsi="Times New Roman" w:eastAsia="仿宋_GB2312" w:cs="Times New Roman"/>
          <w:i w:val="0"/>
          <w:iCs w:val="0"/>
          <w:caps w:val="0"/>
          <w:color w:val="000000"/>
          <w:spacing w:val="0"/>
          <w:kern w:val="2"/>
          <w:sz w:val="32"/>
          <w:szCs w:val="32"/>
          <w:shd w:val="clear" w:fill="FFFFFF"/>
          <w:vertAlign w:val="baseline"/>
          <w:lang w:val="en-US" w:eastAsia="zh-CN" w:bidi="ar-SA"/>
        </w:rPr>
        <w:t>事项均按时答复，有效保障了人民群众的知情权、参与权、表达权、监督权。</w:t>
      </w:r>
    </w:p>
    <w:p>
      <w:pPr>
        <w:pStyle w:val="2"/>
        <w:keepNext w:val="0"/>
        <w:keepLines w:val="0"/>
        <w:pageBreakBefore w:val="0"/>
        <w:widowControl w:val="0"/>
        <w:kinsoku/>
        <w:wordWrap/>
        <w:overflowPunct/>
        <w:topLinePunct w:val="0"/>
        <w:autoSpaceDE/>
        <w:autoSpaceDN/>
        <w:bidi w:val="0"/>
        <w:adjustRightInd/>
        <w:spacing w:line="240" w:lineRule="auto"/>
        <w:textAlignment w:val="auto"/>
        <w:rPr>
          <w:rFonts w:hint="default"/>
          <w:lang w:val="en-US" w:eastAsia="zh-CN"/>
        </w:rPr>
      </w:pPr>
      <w:r>
        <w:rPr>
          <w:rFonts w:hint="default"/>
          <w:lang w:val="en-US" w:eastAsia="zh-CN"/>
        </w:rPr>
        <w:drawing>
          <wp:inline distT="0" distB="0" distL="114300" distR="114300">
            <wp:extent cx="5383530" cy="3218815"/>
            <wp:effectExtent l="0" t="0" r="7620" b="635"/>
            <wp:docPr id="5" name="图片 5" descr="86f2dae2b0a0aef0e747a044fc3d16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86f2dae2b0a0aef0e747a044fc3d166"/>
                    <pic:cNvPicPr>
                      <a:picLocks noChangeAspect="true"/>
                    </pic:cNvPicPr>
                  </pic:nvPicPr>
                  <pic:blipFill>
                    <a:blip r:embed="rId6"/>
                    <a:stretch>
                      <a:fillRect/>
                    </a:stretch>
                  </pic:blipFill>
                  <pic:spPr>
                    <a:xfrm>
                      <a:off x="0" y="0"/>
                      <a:ext cx="5383530" cy="32188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jc w:val="left"/>
        <w:textAlignment w:val="auto"/>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（三）政府信息管理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0"/>
        <w:jc w:val="left"/>
        <w:textAlignment w:val="auto"/>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严格按照《中华人民共和国政府信息公开条例》，完善信息公开全流程管理制度，明确信息采集、审核、发布、归档等各环节标准规范。建立“领导牵头、上下联动、全员参与”的工作机制，将政务公开纳入重要议事日程，细化各部门职责分工，形成权责清晰、协同高效的工作格局。同步健全规范性文件监督管理机制，全面落实文件有效期制度，确保公开信息合法合规。创新建立已公开信息归档管理机制，积极探索“可查、可溯、可管”的长效管理模式，定期开展已公开信息梳理更新工作，自试点工作启动以来，累计梳理法定主动公开信息26000余条，清理</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信息10000余</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条，归档</w:t>
      </w: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管理3800余</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条，通过动态化清理归档，切实保障公开信息的时效性与准确性。</w:t>
      </w:r>
    </w:p>
    <w:p>
      <w:pPr>
        <w:pStyle w:val="2"/>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lang w:val="en-US" w:eastAsia="zh-CN"/>
        </w:rPr>
      </w:pPr>
      <w:r>
        <w:drawing>
          <wp:inline distT="0" distB="0" distL="114300" distR="114300">
            <wp:extent cx="4651375" cy="2752725"/>
            <wp:effectExtent l="0" t="0" r="15875" b="9525"/>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pic:cNvPicPr>
                  </pic:nvPicPr>
                  <pic:blipFill>
                    <a:blip r:embed="rId7"/>
                    <a:stretch>
                      <a:fillRect/>
                    </a:stretch>
                  </pic:blipFill>
                  <pic:spPr>
                    <a:xfrm>
                      <a:off x="0" y="0"/>
                      <a:ext cx="4651375" cy="275272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jc w:val="left"/>
        <w:textAlignment w:val="auto"/>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（四）政府信息公开平台建设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为全面规范薛城区政府门户网站和政务新媒体建设管理，薛城区聚焦集约化、便民化目标，优化政府门户网站栏目设置，新增历史信息归档检索模块，实现政策文件、重点领域信息等内容精准展示。整合政务新媒体矩阵资源，统一发布口径与更新频率，构建“网站＋新媒体”双公开渠道。深化“政务公开＋文旅”融合创新，依托铁道游击队旅游景区，新建成铁道游击队政务公开专区，推动政务公开专区向景区延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left"/>
        <w:textAlignment w:val="auto"/>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（五）监督保障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持续加强全区政务公开工作的业务培训和指导，围绕政策解读、依申请公开办理等开展专题培训2次；继续将政务公开相关工作纳入全区高质量发展综合绩效考核，对区直各部门工作效能进行无感检测。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二、主动公开政府信息情况</w:t>
      </w:r>
    </w:p>
    <w:tbl>
      <w:tblPr>
        <w:tblStyle w:val="8"/>
        <w:tblW w:w="9920" w:type="dxa"/>
        <w:tblInd w:w="-306" w:type="dxa"/>
        <w:tblLayout w:type="fixed"/>
        <w:tblCellMar>
          <w:top w:w="0" w:type="dxa"/>
          <w:left w:w="108" w:type="dxa"/>
          <w:bottom w:w="0" w:type="dxa"/>
          <w:right w:w="108" w:type="dxa"/>
        </w:tblCellMar>
      </w:tblPr>
      <w:tblGrid>
        <w:gridCol w:w="2513"/>
        <w:gridCol w:w="2206"/>
        <w:gridCol w:w="2206"/>
        <w:gridCol w:w="2995"/>
      </w:tblGrid>
      <w:tr>
        <w:tblPrEx>
          <w:tblCellMar>
            <w:top w:w="0" w:type="dxa"/>
            <w:left w:w="108" w:type="dxa"/>
            <w:bottom w:w="0" w:type="dxa"/>
            <w:right w:w="108" w:type="dxa"/>
          </w:tblCellMar>
        </w:tblPrEx>
        <w:trPr>
          <w:trHeight w:val="645" w:hRule="atLeast"/>
        </w:trPr>
        <w:tc>
          <w:tcPr>
            <w:tcW w:w="99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99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99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995"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10</w:t>
            </w:r>
          </w:p>
        </w:tc>
      </w:tr>
      <w:tr>
        <w:tblPrEx>
          <w:tblCellMar>
            <w:top w:w="0" w:type="dxa"/>
            <w:left w:w="108" w:type="dxa"/>
            <w:bottom w:w="0" w:type="dxa"/>
            <w:right w:w="108" w:type="dxa"/>
          </w:tblCellMar>
        </w:tblPrEx>
        <w:trPr>
          <w:trHeight w:val="645" w:hRule="atLeast"/>
        </w:trPr>
        <w:tc>
          <w:tcPr>
            <w:tcW w:w="99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auto"/>
                <w:kern w:val="0"/>
                <w:szCs w:val="21"/>
                <w:lang w:val="en-US" w:eastAsia="zh-CN"/>
              </w:rPr>
              <w:t>19590</w:t>
            </w:r>
          </w:p>
        </w:tc>
      </w:tr>
      <w:tr>
        <w:tblPrEx>
          <w:tblCellMar>
            <w:top w:w="0" w:type="dxa"/>
            <w:left w:w="108" w:type="dxa"/>
            <w:bottom w:w="0" w:type="dxa"/>
            <w:right w:w="108" w:type="dxa"/>
          </w:tblCellMar>
        </w:tblPrEx>
        <w:trPr>
          <w:trHeight w:val="645" w:hRule="atLeast"/>
        </w:trPr>
        <w:tc>
          <w:tcPr>
            <w:tcW w:w="99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auto"/>
                <w:kern w:val="0"/>
                <w:szCs w:val="21"/>
                <w:lang w:val="en-US" w:eastAsia="zh-CN"/>
              </w:rPr>
              <w:t>4977</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7407"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auto"/>
                <w:kern w:val="0"/>
                <w:szCs w:val="21"/>
                <w:lang w:val="en-US" w:eastAsia="zh-CN"/>
              </w:rPr>
              <w:t>535</w:t>
            </w:r>
          </w:p>
        </w:tc>
      </w:tr>
      <w:tr>
        <w:tblPrEx>
          <w:tblCellMar>
            <w:top w:w="0" w:type="dxa"/>
            <w:left w:w="108" w:type="dxa"/>
            <w:bottom w:w="0" w:type="dxa"/>
            <w:right w:w="108" w:type="dxa"/>
          </w:tblCellMar>
        </w:tblPrEx>
        <w:trPr>
          <w:trHeight w:val="645" w:hRule="atLeast"/>
        </w:trPr>
        <w:tc>
          <w:tcPr>
            <w:tcW w:w="9920"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645" w:hRule="atLeast"/>
        </w:trPr>
        <w:tc>
          <w:tcPr>
            <w:tcW w:w="2513" w:type="dxa"/>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7407" w:type="dxa"/>
            <w:gridSpan w:val="3"/>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645" w:hRule="atLeast"/>
        </w:trPr>
        <w:tc>
          <w:tcPr>
            <w:tcW w:w="2513"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740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jc w:val="center"/>
              <w:textAlignment w:val="auto"/>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3172.62</w:t>
            </w:r>
          </w:p>
        </w:tc>
      </w:tr>
    </w:tbl>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pStyle w:val="4"/>
        <w:keepNext/>
        <w:keepLines/>
        <w:pageBreakBefore w:val="0"/>
        <w:kinsoku/>
        <w:wordWrap/>
        <w:overflowPunct/>
        <w:topLinePunct w:val="0"/>
        <w:autoSpaceDE/>
        <w:autoSpaceDN/>
        <w:bidi w:val="0"/>
        <w:adjustRightInd/>
        <w:spacing w:before="0" w:beforeAutospacing="0" w:after="0"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三、行政机关收到和处理政府信息公开申请情况</w:t>
      </w:r>
    </w:p>
    <w:tbl>
      <w:tblPr>
        <w:tblStyle w:val="8"/>
        <w:tblW w:w="95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873"/>
        <w:gridCol w:w="844"/>
        <w:gridCol w:w="581"/>
        <w:gridCol w:w="581"/>
        <w:gridCol w:w="731"/>
        <w:gridCol w:w="713"/>
        <w:gridCol w:w="450"/>
        <w:gridCol w:w="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990" w:type="dxa"/>
            <w:gridSpan w:val="3"/>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556" w:type="dxa"/>
            <w:gridSpan w:val="7"/>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990" w:type="dxa"/>
            <w:gridSpan w:val="3"/>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p>
        </w:tc>
        <w:tc>
          <w:tcPr>
            <w:tcW w:w="844"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56" w:type="dxa"/>
            <w:gridSpan w:val="5"/>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656"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990" w:type="dxa"/>
            <w:gridSpan w:val="3"/>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p>
        </w:tc>
        <w:tc>
          <w:tcPr>
            <w:tcW w:w="844"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szCs w:val="21"/>
              </w:rPr>
            </w:pP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63" w:leftChars="-30" w:right="-134" w:rightChars="-64"/>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65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0" w:type="dxa"/>
            <w:gridSpan w:val="3"/>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一、本年新收政府信息公开申请数量</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0" w:type="dxa"/>
            <w:gridSpan w:val="3"/>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4</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after="18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574" w:type="dxa"/>
            <w:gridSpan w:val="2"/>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4574" w:type="dxa"/>
            <w:gridSpan w:val="2"/>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（二）部分公开（区分处理的，只计这一情形，不计其他情形）</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88</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2.其他法律行政法规禁止公开</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4.保护第三方合法权益</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2</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6.属于四类过程性信息</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6</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14</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8.属于行政查询事项</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38</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2.没有现成信息需要另行制作</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2</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3.补正后申请内容仍不明确</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1.信访举报投诉类申请</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6</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287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pageBreakBefore w:val="0"/>
              <w:widowControl/>
              <w:kinsoku/>
              <w:wordWrap/>
              <w:overflowPunct/>
              <w:topLinePunct w:val="0"/>
              <w:autoSpaceDE/>
              <w:autoSpaceDN/>
              <w:bidi w:val="0"/>
              <w:adjustRightInd/>
              <w:spacing w:beforeAutospacing="0" w:line="580" w:lineRule="exact"/>
              <w:ind w:firstLine="210" w:firstLineChars="10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restart"/>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873" w:type="dxa"/>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p>
        </w:tc>
        <w:tc>
          <w:tcPr>
            <w:tcW w:w="2873" w:type="dxa"/>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1701" w:type="dxa"/>
            <w:vMerge w:val="continue"/>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p>
        </w:tc>
        <w:tc>
          <w:tcPr>
            <w:tcW w:w="2873" w:type="dxa"/>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7</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6" w:type="dxa"/>
            <w:vMerge w:val="continue"/>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Cs w:val="21"/>
              </w:rPr>
            </w:pPr>
          </w:p>
        </w:tc>
        <w:tc>
          <w:tcPr>
            <w:tcW w:w="4574" w:type="dxa"/>
            <w:gridSpan w:val="2"/>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3</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90" w:type="dxa"/>
            <w:gridSpan w:val="3"/>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44"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4</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58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31"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713"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450"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0</w:t>
            </w:r>
          </w:p>
        </w:tc>
        <w:tc>
          <w:tcPr>
            <w:tcW w:w="656" w:type="dxa"/>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eastAsia="仿宋_GB2312" w:cs="Times New Roman"/>
                <w:szCs w:val="21"/>
                <w:lang w:eastAsia="zh-CN"/>
              </w:rPr>
            </w:pPr>
            <w:r>
              <w:rPr>
                <w:rFonts w:hint="eastAsia" w:ascii="Times New Roman" w:hAnsi="Times New Roman" w:eastAsia="仿宋_GB2312" w:cs="Times New Roman"/>
                <w:szCs w:val="21"/>
                <w:lang w:val="en-US" w:eastAsia="zh-CN"/>
              </w:rPr>
              <w:t>4</w:t>
            </w:r>
          </w:p>
        </w:tc>
      </w:tr>
    </w:tbl>
    <w:p>
      <w:pPr>
        <w:pStyle w:val="4"/>
        <w:keepNext/>
        <w:keepLines/>
        <w:pageBreakBefore w:val="0"/>
        <w:kinsoku/>
        <w:wordWrap/>
        <w:overflowPunct/>
        <w:topLinePunct w:val="0"/>
        <w:autoSpaceDE/>
        <w:autoSpaceDN/>
        <w:bidi w:val="0"/>
        <w:adjustRightInd/>
        <w:spacing w:before="0" w:beforeAutospacing="0" w:after="0"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四、因政府信息公开工作被申请行政复议、提起行政诉讼情况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49" w:leftChars="-71" w:right="-170" w:rightChars="-8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pageBreakBefore w:val="0"/>
              <w:widowControl/>
              <w:kinsoku/>
              <w:wordWrap/>
              <w:overflowPunct/>
              <w:topLinePunct w:val="0"/>
              <w:autoSpaceDE/>
              <w:autoSpaceDN/>
              <w:bidi w:val="0"/>
              <w:adjustRightInd/>
              <w:spacing w:beforeAutospacing="0" w:line="580" w:lineRule="exact"/>
              <w:ind w:left="-149" w:leftChars="-71" w:right="-170" w:rightChars="-8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43" w:leftChars="-21" w:right="-132" w:rightChars="-63"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82" w:leftChars="-39" w:right="-97" w:rightChars="-4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18" w:leftChars="-56" w:right="-118" w:rightChars="-56"/>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pageBreakBefore w:val="0"/>
              <w:widowControl/>
              <w:kinsoku/>
              <w:wordWrap/>
              <w:overflowPunct/>
              <w:topLinePunct w:val="0"/>
              <w:autoSpaceDE/>
              <w:autoSpaceDN/>
              <w:bidi w:val="0"/>
              <w:adjustRightInd/>
              <w:spacing w:beforeAutospacing="0" w:line="580" w:lineRule="exact"/>
              <w:ind w:left="-118" w:leftChars="-56" w:right="-118" w:rightChars="-5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pageBreakBefore w:val="0"/>
              <w:kinsoku/>
              <w:wordWrap/>
              <w:overflowPunct/>
              <w:topLinePunct w:val="0"/>
              <w:autoSpaceDE/>
              <w:autoSpaceDN/>
              <w:bidi w:val="0"/>
              <w:adjustRightInd/>
              <w:spacing w:beforeAutospacing="0" w:line="580" w:lineRule="exact"/>
              <w:textAlignment w:val="auto"/>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05" w:leftChars="-50" w:right="-126" w:rightChars="-6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86" w:leftChars="-41" w:right="-88" w:rightChars="-42"/>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26" w:leftChars="-60" w:right="-136" w:rightChars="-65"/>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pageBreakBefore w:val="0"/>
              <w:widowControl/>
              <w:kinsoku/>
              <w:wordWrap/>
              <w:overflowPunct/>
              <w:topLinePunct w:val="0"/>
              <w:autoSpaceDE/>
              <w:autoSpaceDN/>
              <w:bidi w:val="0"/>
              <w:adjustRightInd/>
              <w:spacing w:beforeAutospacing="0" w:line="580" w:lineRule="exact"/>
              <w:ind w:left="-126" w:leftChars="-60" w:right="-136" w:rightChars="-65"/>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64" w:leftChars="-78" w:right="-153" w:rightChars="-73"/>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pageBreakBefore w:val="0"/>
              <w:widowControl/>
              <w:kinsoku/>
              <w:wordWrap/>
              <w:overflowPunct/>
              <w:topLinePunct w:val="0"/>
              <w:autoSpaceDE/>
              <w:autoSpaceDN/>
              <w:bidi w:val="0"/>
              <w:adjustRightInd/>
              <w:spacing w:beforeAutospacing="0" w:line="580" w:lineRule="exact"/>
              <w:ind w:left="-164" w:leftChars="-78" w:right="-153" w:rightChars="-73"/>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99" w:leftChars="-47" w:right="-78" w:rightChars="-37"/>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36" w:leftChars="-65" w:right="-124" w:rightChars="-59"/>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pageBreakBefore w:val="0"/>
              <w:widowControl/>
              <w:kinsoku/>
              <w:wordWrap/>
              <w:overflowPunct/>
              <w:topLinePunct w:val="0"/>
              <w:autoSpaceDE/>
              <w:autoSpaceDN/>
              <w:bidi w:val="0"/>
              <w:adjustRightInd/>
              <w:spacing w:beforeAutospacing="0" w:line="580" w:lineRule="exact"/>
              <w:ind w:left="-136" w:leftChars="-65" w:right="-124" w:rightChars="-59"/>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173" w:leftChars="-83" w:right="-134" w:rightChars="-64" w:hanging="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pageBreakBefore w:val="0"/>
              <w:widowControl/>
              <w:kinsoku/>
              <w:wordWrap/>
              <w:overflowPunct/>
              <w:topLinePunct w:val="0"/>
              <w:autoSpaceDE/>
              <w:autoSpaceDN/>
              <w:bidi w:val="0"/>
              <w:adjustRightInd/>
              <w:spacing w:beforeAutospacing="0" w:line="580" w:lineRule="exact"/>
              <w:ind w:left="-173" w:leftChars="-83" w:right="-134" w:rightChars="-64"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ind w:left="-67" w:leftChars="-33" w:right="-105" w:rightChars="-50" w:hanging="2" w:hangingChars="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10</w:t>
            </w:r>
          </w:p>
        </w:tc>
        <w:tc>
          <w:tcPr>
            <w:tcW w:w="604"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cs="Times New Roman" w:eastAsiaTheme="minorEastAsia"/>
                <w:lang w:eastAsia="zh-CN"/>
              </w:rPr>
            </w:pPr>
            <w:r>
              <w:rPr>
                <w:rFonts w:hint="eastAsia" w:ascii="Times New Roman" w:hAnsi="Times New Roman" w:cs="Times New Roman"/>
                <w:lang w:val="en-US" w:eastAsia="zh-CN"/>
              </w:rPr>
              <w:t>4</w:t>
            </w:r>
          </w:p>
        </w:tc>
        <w:tc>
          <w:tcPr>
            <w:tcW w:w="604"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cs="Times New Roman" w:eastAsiaTheme="minorEastAsia"/>
                <w:lang w:eastAsia="zh-CN"/>
              </w:rPr>
            </w:pPr>
            <w:r>
              <w:rPr>
                <w:rFonts w:hint="eastAsia" w:ascii="Times New Roman" w:hAnsi="Times New Roman" w:cs="Times New Roman"/>
                <w:lang w:val="en-US" w:eastAsia="zh-CN"/>
              </w:rPr>
              <w:t>4</w:t>
            </w:r>
          </w:p>
        </w:tc>
        <w:tc>
          <w:tcPr>
            <w:tcW w:w="604"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cs="Times New Roman" w:eastAsiaTheme="minorEastAsia"/>
                <w:lang w:eastAsia="zh-CN"/>
              </w:rPr>
            </w:pPr>
            <w:r>
              <w:rPr>
                <w:rFonts w:hint="eastAsia" w:ascii="Times New Roman" w:hAnsi="Times New Roman" w:cs="Times New Roman"/>
                <w:lang w:val="en-US" w:eastAsia="zh-CN"/>
              </w:rPr>
              <w:t>3</w:t>
            </w:r>
          </w:p>
        </w:tc>
        <w:tc>
          <w:tcPr>
            <w:tcW w:w="658"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21</w:t>
            </w:r>
          </w:p>
        </w:tc>
        <w:tc>
          <w:tcPr>
            <w:tcW w:w="550"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p>
        </w:tc>
        <w:tc>
          <w:tcPr>
            <w:tcW w:w="605"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default" w:ascii="Times New Roman" w:hAnsi="Times New Roman" w:cs="Times New Roman"/>
              </w:rPr>
            </w:pPr>
            <w:r>
              <w:rPr>
                <w:rFonts w:hint="default" w:ascii="Times New Roman" w:hAnsi="Times New Roman" w:cs="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pageBreakBefore w:val="0"/>
              <w:widowControl/>
              <w:kinsoku/>
              <w:wordWrap/>
              <w:overflowPunct/>
              <w:topLinePunct w:val="0"/>
              <w:autoSpaceDE/>
              <w:autoSpaceDN/>
              <w:bidi w:val="0"/>
              <w:adjustRightInd/>
              <w:spacing w:beforeAutospacing="0" w:line="580" w:lineRule="exact"/>
              <w:jc w:val="center"/>
              <w:textAlignment w:val="auto"/>
              <w:rPr>
                <w:rFonts w:hint="eastAsia" w:ascii="Times New Roman" w:hAnsi="Times New Roman" w:cs="Times New Roman" w:eastAsiaTheme="minorEastAsia"/>
                <w:lang w:eastAsia="zh-CN"/>
              </w:rPr>
            </w:pPr>
            <w:r>
              <w:rPr>
                <w:rFonts w:hint="eastAsia" w:ascii="Times New Roman" w:hAnsi="Times New Roman" w:cs="Times New Roman"/>
                <w:lang w:val="en-US" w:eastAsia="zh-CN"/>
              </w:rPr>
              <w:t>2</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存在的主要问题：</w:t>
      </w:r>
      <w:r>
        <w:rPr>
          <w:rFonts w:hint="default" w:ascii="Times New Roman" w:hAnsi="Times New Roman" w:eastAsia="仿宋_GB2312" w:cs="Times New Roman"/>
          <w:b/>
          <w:bCs/>
          <w:i w:val="0"/>
          <w:iCs w:val="0"/>
          <w:caps w:val="0"/>
          <w:color w:val="000000"/>
          <w:spacing w:val="0"/>
          <w:kern w:val="2"/>
          <w:sz w:val="32"/>
          <w:szCs w:val="32"/>
          <w:shd w:val="clear" w:fill="FFFFFF"/>
          <w:lang w:val="en-US" w:eastAsia="zh-CN" w:bidi="ar-SA"/>
        </w:rPr>
        <w:t>一是</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主动公开工作还需进一步规范，政策集成发布和主题场景应用方面还需要进一步加强；</w:t>
      </w:r>
      <w:r>
        <w:rPr>
          <w:rFonts w:hint="default" w:ascii="Times New Roman" w:hAnsi="Times New Roman" w:eastAsia="仿宋_GB2312" w:cs="Times New Roman"/>
          <w:b/>
          <w:bCs/>
          <w:i w:val="0"/>
          <w:iCs w:val="0"/>
          <w:caps w:val="0"/>
          <w:color w:val="000000"/>
          <w:spacing w:val="0"/>
          <w:kern w:val="2"/>
          <w:sz w:val="32"/>
          <w:szCs w:val="32"/>
          <w:shd w:val="clear" w:fill="FFFFFF"/>
          <w:lang w:val="en-US" w:eastAsia="zh-CN" w:bidi="ar-SA"/>
        </w:rPr>
        <w:t>二是</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依申请公开转主动公开机制有待完善；</w:t>
      </w:r>
      <w:r>
        <w:rPr>
          <w:rFonts w:hint="default" w:ascii="Times New Roman" w:hAnsi="Times New Roman" w:eastAsia="仿宋_GB2312" w:cs="Times New Roman"/>
          <w:b/>
          <w:bCs/>
          <w:i w:val="0"/>
          <w:iCs w:val="0"/>
          <w:caps w:val="0"/>
          <w:color w:val="000000"/>
          <w:spacing w:val="0"/>
          <w:kern w:val="2"/>
          <w:sz w:val="32"/>
          <w:szCs w:val="32"/>
          <w:shd w:val="clear" w:fill="FFFFFF"/>
          <w:lang w:val="en-US" w:eastAsia="zh-CN" w:bidi="ar-SA"/>
        </w:rPr>
        <w:t>三是</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公开队伍建设有待加强。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针对以上问题，将重点采取以下措施改进：</w:t>
      </w:r>
      <w:r>
        <w:rPr>
          <w:rFonts w:hint="default" w:ascii="Times New Roman" w:hAnsi="Times New Roman" w:eastAsia="仿宋_GB2312" w:cs="Times New Roman"/>
          <w:b/>
          <w:bCs/>
          <w:i w:val="0"/>
          <w:iCs w:val="0"/>
          <w:caps w:val="0"/>
          <w:color w:val="000000"/>
          <w:spacing w:val="0"/>
          <w:kern w:val="2"/>
          <w:sz w:val="32"/>
          <w:szCs w:val="32"/>
          <w:shd w:val="clear" w:fill="FFFFFF"/>
          <w:lang w:val="en-US" w:eastAsia="zh-CN" w:bidi="ar-SA"/>
        </w:rPr>
        <w:t>一是</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进一步优化主动公开机制，抓好主动公开事项目录编制，确保法定公开事项规范主动公开。对标省、市级政策文件库，升级薛城区政策文件库，准确标注文件有效性，做好数据同源管理和历史沿革信息的关联；</w:t>
      </w:r>
      <w:r>
        <w:rPr>
          <w:rFonts w:hint="default" w:ascii="Times New Roman" w:hAnsi="Times New Roman" w:eastAsia="仿宋_GB2312" w:cs="Times New Roman"/>
          <w:b/>
          <w:bCs/>
          <w:i w:val="0"/>
          <w:iCs w:val="0"/>
          <w:caps w:val="0"/>
          <w:color w:val="000000"/>
          <w:spacing w:val="0"/>
          <w:kern w:val="2"/>
          <w:sz w:val="32"/>
          <w:szCs w:val="32"/>
          <w:shd w:val="clear" w:fill="FFFFFF"/>
          <w:lang w:val="en-US" w:eastAsia="zh-CN" w:bidi="ar-SA"/>
        </w:rPr>
        <w:t>二是</w:t>
      </w:r>
      <w:r>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t>定期研判，在巩固当前政务公开工作经验成效的基础上，学习借鉴政务公开工作的先进经验做法，大力推动申请较为集中的信息向主动公开转化；</w:t>
      </w:r>
      <w:r>
        <w:rPr>
          <w:rFonts w:hint="default" w:ascii="Times New Roman" w:hAnsi="Times New Roman" w:eastAsia="仿宋_GB2312" w:cs="Times New Roman"/>
          <w:b/>
          <w:bCs/>
          <w:i w:val="0"/>
          <w:iCs w:val="0"/>
          <w:caps w:val="0"/>
          <w:color w:val="000000"/>
          <w:spacing w:val="0"/>
          <w:kern w:val="2"/>
          <w:sz w:val="32"/>
          <w:szCs w:val="32"/>
          <w:shd w:val="clear" w:fill="FFFFFF"/>
          <w:lang w:val="en-US" w:eastAsia="zh-CN" w:bidi="ar-SA"/>
        </w:rPr>
        <w:t>三是</w:t>
      </w:r>
      <w:r>
        <w:rPr>
          <w:rFonts w:hint="default" w:ascii="Times New Roman" w:hAnsi="Times New Roman" w:eastAsia="仿宋_GB2312" w:cs="Times New Roman"/>
          <w:sz w:val="32"/>
          <w:szCs w:val="32"/>
          <w:lang w:val="en-US" w:eastAsia="zh-CN"/>
        </w:rPr>
        <w:t>强化基层政务公开队伍建设，建立“常态化培训+一对一指导”机制，开展案例教学和业务实操培训，评选优秀公开案例，以点带面提升全区政务公开规范化水平。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（一）本行政机关收取信息处理费情况。</w:t>
      </w:r>
      <w:r>
        <w:rPr>
          <w:rFonts w:hint="default" w:ascii="Times New Roman" w:hAnsi="Times New Roman" w:eastAsia="仿宋_GB2312" w:cs="Times New Roman"/>
          <w:sz w:val="32"/>
          <w:szCs w:val="32"/>
          <w:lang w:val="en-US" w:eastAsia="zh-CN"/>
        </w:rPr>
        <w:t>本年度政府信息公开申请未达到《政府信息公开信息处理费管理办法》（国办函〔2020〕109号）所规定的信息处理费收费标准，故未收取信息处理费。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（二）落实上级年度政务公开工作要点情况。</w:t>
      </w:r>
      <w:r>
        <w:rPr>
          <w:rFonts w:hint="default" w:ascii="Times New Roman" w:hAnsi="Times New Roman" w:eastAsia="仿宋_GB2312" w:cs="Times New Roman"/>
          <w:sz w:val="32"/>
          <w:szCs w:val="32"/>
          <w:lang w:val="en-US" w:eastAsia="zh-CN"/>
        </w:rPr>
        <w:t>薛城区深入贯彻落实《中华人民共和国政府信息公开条例》，锚定“公开为常态、不公开为例外”原则，扎实推进主动公开提质增效，深化细化政策解读靶向性，常态化开展业务培训，切实提升工作人员公开意识与服务意识。聚焦财政预决算、社会救助、食品药品监管、稳岗就业、养老服务等重点领域，精准发力推动信息公开走深走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（三）人大代表建议和政协提案办理情况。</w:t>
      </w:r>
      <w:r>
        <w:rPr>
          <w:rFonts w:hint="default" w:ascii="Times New Roman" w:hAnsi="Times New Roman" w:eastAsia="仿宋_GB2312" w:cs="Times New Roman"/>
          <w:sz w:val="32"/>
          <w:szCs w:val="32"/>
          <w:lang w:val="en-US" w:eastAsia="zh-CN"/>
        </w:rPr>
        <w:t>在薛城区政府门户网站“建议提案办理”专题中，集中发布了本级人民政府2025年度人大代表建议和政协提案办理情况。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（四）本行政机关政务公开工作创新情况。</w:t>
      </w:r>
      <w:r>
        <w:rPr>
          <w:rFonts w:hint="default" w:ascii="Times New Roman" w:hAnsi="Times New Roman" w:eastAsia="仿宋_GB2312" w:cs="Times New Roman"/>
          <w:sz w:val="32"/>
          <w:szCs w:val="32"/>
          <w:lang w:val="en-US" w:eastAsia="zh-CN"/>
        </w:rPr>
        <w:t>2025年，薛城区政务公开创新工作亮点纷呈，我区人社、医保、农业农村等领域3篇典型经验在省级公众号、省政府网站“政务公开看山东”专栏刊发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被省政府办公厅确定为已公开信息管理规范化试点单位，</w:t>
      </w:r>
      <w:r>
        <w:rPr>
          <w:rFonts w:hint="eastAsia" w:ascii="Times New Roman" w:hAnsi="Times New Roman" w:eastAsia="仿宋_GB2312" w:cs="Times New Roman"/>
          <w:sz w:val="32"/>
          <w:szCs w:val="32"/>
          <w:lang w:val="en-US" w:eastAsia="zh-CN"/>
        </w:rPr>
        <w:t>探索已公开信息归档管理模式</w:t>
      </w:r>
      <w:r>
        <w:rPr>
          <w:rFonts w:hint="default" w:ascii="Times New Roman" w:hAnsi="Times New Roman" w:eastAsia="仿宋_GB2312" w:cs="Times New Roman"/>
          <w:sz w:val="32"/>
          <w:szCs w:val="32"/>
          <w:lang w:val="en-US" w:eastAsia="zh-CN"/>
        </w:rPr>
        <w:t>相关做法被《山东通讯》收录推广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高标准完成1个区级、7个镇街政务公开专区的升级改造，创新打造铁道游击队景区特色政务公开专区，推动政务公开阵地向文旅场景延伸，实现政务服务与民生需求深度融合。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53372"/>
    <w:rsid w:val="02CD5A6F"/>
    <w:rsid w:val="053E9CE8"/>
    <w:rsid w:val="06640499"/>
    <w:rsid w:val="06A134DB"/>
    <w:rsid w:val="06FF540F"/>
    <w:rsid w:val="07550729"/>
    <w:rsid w:val="076775B0"/>
    <w:rsid w:val="079BCDA0"/>
    <w:rsid w:val="08E458C1"/>
    <w:rsid w:val="09D00C93"/>
    <w:rsid w:val="0B5E0B2A"/>
    <w:rsid w:val="0BED98CA"/>
    <w:rsid w:val="0DFA3257"/>
    <w:rsid w:val="0E4D215A"/>
    <w:rsid w:val="0F55F64A"/>
    <w:rsid w:val="10E072B6"/>
    <w:rsid w:val="11D32976"/>
    <w:rsid w:val="11FF24EB"/>
    <w:rsid w:val="13FA06CF"/>
    <w:rsid w:val="15145780"/>
    <w:rsid w:val="152E0B5C"/>
    <w:rsid w:val="17CDD3F6"/>
    <w:rsid w:val="17D9E700"/>
    <w:rsid w:val="186662F2"/>
    <w:rsid w:val="1A403A7F"/>
    <w:rsid w:val="1A4601CA"/>
    <w:rsid w:val="1A7E2682"/>
    <w:rsid w:val="1BD860F3"/>
    <w:rsid w:val="1C2829B7"/>
    <w:rsid w:val="1DBFC8E1"/>
    <w:rsid w:val="1E9593D7"/>
    <w:rsid w:val="1EDE7C41"/>
    <w:rsid w:val="1EE6389C"/>
    <w:rsid w:val="1F9499B3"/>
    <w:rsid w:val="1FF3AE4F"/>
    <w:rsid w:val="1FFDB4AB"/>
    <w:rsid w:val="21B67879"/>
    <w:rsid w:val="247973AD"/>
    <w:rsid w:val="26BB0E87"/>
    <w:rsid w:val="276E6698"/>
    <w:rsid w:val="2B7E6587"/>
    <w:rsid w:val="2BFFC506"/>
    <w:rsid w:val="31CFA0CB"/>
    <w:rsid w:val="32FF12A0"/>
    <w:rsid w:val="33F7E330"/>
    <w:rsid w:val="35FD375D"/>
    <w:rsid w:val="36A6A84C"/>
    <w:rsid w:val="3703964C"/>
    <w:rsid w:val="37753ADA"/>
    <w:rsid w:val="37BFC6A7"/>
    <w:rsid w:val="37FFE8AA"/>
    <w:rsid w:val="38D788E6"/>
    <w:rsid w:val="39EF58E2"/>
    <w:rsid w:val="3A5932FE"/>
    <w:rsid w:val="3A9B8ABA"/>
    <w:rsid w:val="3AFD268F"/>
    <w:rsid w:val="3B043A1D"/>
    <w:rsid w:val="3B3FB42A"/>
    <w:rsid w:val="3BB68138"/>
    <w:rsid w:val="3BF70DD2"/>
    <w:rsid w:val="3BF722EC"/>
    <w:rsid w:val="3CB070DC"/>
    <w:rsid w:val="3CBE1B51"/>
    <w:rsid w:val="3CFF8042"/>
    <w:rsid w:val="3DAB2463"/>
    <w:rsid w:val="3E8E7D90"/>
    <w:rsid w:val="3E92AA4A"/>
    <w:rsid w:val="3EDF8DFC"/>
    <w:rsid w:val="3EEDEA2C"/>
    <w:rsid w:val="3F373C7B"/>
    <w:rsid w:val="3FA7094D"/>
    <w:rsid w:val="3FCFBADF"/>
    <w:rsid w:val="3FED80B2"/>
    <w:rsid w:val="3FEDCE58"/>
    <w:rsid w:val="3FEF30CE"/>
    <w:rsid w:val="3FFB5BB5"/>
    <w:rsid w:val="3FFDB39D"/>
    <w:rsid w:val="3FFF5DA9"/>
    <w:rsid w:val="41742F7F"/>
    <w:rsid w:val="41780CC1"/>
    <w:rsid w:val="458539AC"/>
    <w:rsid w:val="4656504A"/>
    <w:rsid w:val="47FBD736"/>
    <w:rsid w:val="47FC845B"/>
    <w:rsid w:val="4B3C4BCC"/>
    <w:rsid w:val="4E16BE5D"/>
    <w:rsid w:val="4E7316C0"/>
    <w:rsid w:val="4E962786"/>
    <w:rsid w:val="4ED82D9F"/>
    <w:rsid w:val="4EDF19C7"/>
    <w:rsid w:val="4F3F08F0"/>
    <w:rsid w:val="4F8F9431"/>
    <w:rsid w:val="4FAB6535"/>
    <w:rsid w:val="4FFFFD0E"/>
    <w:rsid w:val="50243DC2"/>
    <w:rsid w:val="50EE0698"/>
    <w:rsid w:val="51FE6F96"/>
    <w:rsid w:val="53FE327E"/>
    <w:rsid w:val="5467CC09"/>
    <w:rsid w:val="567F837A"/>
    <w:rsid w:val="575A9C1A"/>
    <w:rsid w:val="5771A885"/>
    <w:rsid w:val="577E8472"/>
    <w:rsid w:val="579F095B"/>
    <w:rsid w:val="57EEC431"/>
    <w:rsid w:val="57FEF726"/>
    <w:rsid w:val="596D67DA"/>
    <w:rsid w:val="5A3F4DD1"/>
    <w:rsid w:val="5ADD24C6"/>
    <w:rsid w:val="5B7DB7B1"/>
    <w:rsid w:val="5BEB6C85"/>
    <w:rsid w:val="5BF7DC86"/>
    <w:rsid w:val="5BFDF9FD"/>
    <w:rsid w:val="5C1A0883"/>
    <w:rsid w:val="5DFB93E0"/>
    <w:rsid w:val="5E284231"/>
    <w:rsid w:val="5E4EEB44"/>
    <w:rsid w:val="5E6C4D37"/>
    <w:rsid w:val="5E9DCF23"/>
    <w:rsid w:val="5EA631B5"/>
    <w:rsid w:val="5EBD01AD"/>
    <w:rsid w:val="5EF74DD7"/>
    <w:rsid w:val="5F6FD99D"/>
    <w:rsid w:val="5F7EFAA6"/>
    <w:rsid w:val="5F7F8C05"/>
    <w:rsid w:val="5FA6E800"/>
    <w:rsid w:val="5FBC8D7E"/>
    <w:rsid w:val="5FBDE7A5"/>
    <w:rsid w:val="5FBF7971"/>
    <w:rsid w:val="5FEB5CCC"/>
    <w:rsid w:val="5FFAD977"/>
    <w:rsid w:val="5FFE4924"/>
    <w:rsid w:val="5FFE841D"/>
    <w:rsid w:val="5FFF66E3"/>
    <w:rsid w:val="5FFF8C3D"/>
    <w:rsid w:val="60502BD2"/>
    <w:rsid w:val="613A0013"/>
    <w:rsid w:val="62AE9AAF"/>
    <w:rsid w:val="62FC6C45"/>
    <w:rsid w:val="645F01B0"/>
    <w:rsid w:val="64697EE3"/>
    <w:rsid w:val="65DF6444"/>
    <w:rsid w:val="6775B466"/>
    <w:rsid w:val="67BF86DB"/>
    <w:rsid w:val="67BFE691"/>
    <w:rsid w:val="67FC3FDD"/>
    <w:rsid w:val="698F3842"/>
    <w:rsid w:val="69AE76E2"/>
    <w:rsid w:val="6B2F90DD"/>
    <w:rsid w:val="6B6F78EA"/>
    <w:rsid w:val="6BBDDD95"/>
    <w:rsid w:val="6BBFF6D3"/>
    <w:rsid w:val="6BEBBD23"/>
    <w:rsid w:val="6BFF9032"/>
    <w:rsid w:val="6D1FE1FE"/>
    <w:rsid w:val="6DB3160A"/>
    <w:rsid w:val="6DFFA912"/>
    <w:rsid w:val="6E3EE352"/>
    <w:rsid w:val="6E755ABD"/>
    <w:rsid w:val="6EF7C5A9"/>
    <w:rsid w:val="6EFDDBFE"/>
    <w:rsid w:val="6F7D64F3"/>
    <w:rsid w:val="6FA3A853"/>
    <w:rsid w:val="6FAF1AA1"/>
    <w:rsid w:val="6FDCC1FD"/>
    <w:rsid w:val="6FF1B80E"/>
    <w:rsid w:val="71D366F8"/>
    <w:rsid w:val="72FA6ED8"/>
    <w:rsid w:val="735F2EF4"/>
    <w:rsid w:val="73AD8EFE"/>
    <w:rsid w:val="73CDE43E"/>
    <w:rsid w:val="73FF184D"/>
    <w:rsid w:val="754FC31F"/>
    <w:rsid w:val="75BD0B62"/>
    <w:rsid w:val="75EC29F4"/>
    <w:rsid w:val="75FF6779"/>
    <w:rsid w:val="76ABB99C"/>
    <w:rsid w:val="76AE0ACA"/>
    <w:rsid w:val="76AF4C6F"/>
    <w:rsid w:val="76B30628"/>
    <w:rsid w:val="76FE4BF1"/>
    <w:rsid w:val="7746DB80"/>
    <w:rsid w:val="77968D6C"/>
    <w:rsid w:val="77BD7104"/>
    <w:rsid w:val="77DBD282"/>
    <w:rsid w:val="77F90B90"/>
    <w:rsid w:val="77FB3DB2"/>
    <w:rsid w:val="782F4F2E"/>
    <w:rsid w:val="786BA8DC"/>
    <w:rsid w:val="78E33F6B"/>
    <w:rsid w:val="78F32440"/>
    <w:rsid w:val="798412AA"/>
    <w:rsid w:val="79FC0236"/>
    <w:rsid w:val="79FF9AEC"/>
    <w:rsid w:val="7A5B66E9"/>
    <w:rsid w:val="7ADB6915"/>
    <w:rsid w:val="7B2D8310"/>
    <w:rsid w:val="7B30F4F0"/>
    <w:rsid w:val="7B7610C6"/>
    <w:rsid w:val="7B79F5DE"/>
    <w:rsid w:val="7BBF0777"/>
    <w:rsid w:val="7BDCCB4B"/>
    <w:rsid w:val="7BDDF5A5"/>
    <w:rsid w:val="7BDF32D0"/>
    <w:rsid w:val="7BE902C5"/>
    <w:rsid w:val="7BF7FBF8"/>
    <w:rsid w:val="7BFDE73F"/>
    <w:rsid w:val="7BFF1051"/>
    <w:rsid w:val="7C4F420E"/>
    <w:rsid w:val="7C743898"/>
    <w:rsid w:val="7C7B2AE7"/>
    <w:rsid w:val="7D052701"/>
    <w:rsid w:val="7D20753B"/>
    <w:rsid w:val="7D527E7B"/>
    <w:rsid w:val="7D7B97BC"/>
    <w:rsid w:val="7D7BE71F"/>
    <w:rsid w:val="7D87670F"/>
    <w:rsid w:val="7DAB5885"/>
    <w:rsid w:val="7DCD821D"/>
    <w:rsid w:val="7DDA4964"/>
    <w:rsid w:val="7DDA992D"/>
    <w:rsid w:val="7DDF2269"/>
    <w:rsid w:val="7DFEBC98"/>
    <w:rsid w:val="7E7F23AF"/>
    <w:rsid w:val="7E9D4233"/>
    <w:rsid w:val="7EB74982"/>
    <w:rsid w:val="7EBDEF8D"/>
    <w:rsid w:val="7EFE00F1"/>
    <w:rsid w:val="7EFEFC40"/>
    <w:rsid w:val="7EFF120F"/>
    <w:rsid w:val="7F6F1BB3"/>
    <w:rsid w:val="7F7F0F03"/>
    <w:rsid w:val="7F7F4BC3"/>
    <w:rsid w:val="7FAFB050"/>
    <w:rsid w:val="7FBA4D23"/>
    <w:rsid w:val="7FBBAB4F"/>
    <w:rsid w:val="7FBC385F"/>
    <w:rsid w:val="7FBEFA8A"/>
    <w:rsid w:val="7FDB6C64"/>
    <w:rsid w:val="7FDBB1BC"/>
    <w:rsid w:val="7FDBCE41"/>
    <w:rsid w:val="7FDFA5C0"/>
    <w:rsid w:val="7FE5A6FA"/>
    <w:rsid w:val="7FE5E2AD"/>
    <w:rsid w:val="7FE70CF0"/>
    <w:rsid w:val="7FEFB8D3"/>
    <w:rsid w:val="7FF758DA"/>
    <w:rsid w:val="7FF7EA52"/>
    <w:rsid w:val="7FF9952A"/>
    <w:rsid w:val="7FFEA993"/>
    <w:rsid w:val="7FFEDA21"/>
    <w:rsid w:val="7FFF7345"/>
    <w:rsid w:val="857E8E20"/>
    <w:rsid w:val="8B936500"/>
    <w:rsid w:val="8FFFA3D1"/>
    <w:rsid w:val="97EEAF0C"/>
    <w:rsid w:val="9BBD04E3"/>
    <w:rsid w:val="9BEB6824"/>
    <w:rsid w:val="9E5EF364"/>
    <w:rsid w:val="9F3DDA50"/>
    <w:rsid w:val="9F5EAC4B"/>
    <w:rsid w:val="9F9D95EF"/>
    <w:rsid w:val="9FBF9EB3"/>
    <w:rsid w:val="9FCE54E2"/>
    <w:rsid w:val="9FFDEC63"/>
    <w:rsid w:val="A53B41CF"/>
    <w:rsid w:val="A7FFCAE4"/>
    <w:rsid w:val="AFBBA5D5"/>
    <w:rsid w:val="AFE97F95"/>
    <w:rsid w:val="B17625FA"/>
    <w:rsid w:val="B5AFB944"/>
    <w:rsid w:val="B5FFF6D0"/>
    <w:rsid w:val="B7CFBEBB"/>
    <w:rsid w:val="B7D7E56B"/>
    <w:rsid w:val="BAFB917E"/>
    <w:rsid w:val="BBDF741B"/>
    <w:rsid w:val="BBEE5AB3"/>
    <w:rsid w:val="BC6F2AA0"/>
    <w:rsid w:val="BCE90F43"/>
    <w:rsid w:val="BDA788FA"/>
    <w:rsid w:val="BDFF119A"/>
    <w:rsid w:val="BE7D67C1"/>
    <w:rsid w:val="BEBC8065"/>
    <w:rsid w:val="BEBD523F"/>
    <w:rsid w:val="BEEACB5E"/>
    <w:rsid w:val="BEFF1641"/>
    <w:rsid w:val="BF175305"/>
    <w:rsid w:val="BFAFBD3F"/>
    <w:rsid w:val="BFBFEAF8"/>
    <w:rsid w:val="BFDB64EC"/>
    <w:rsid w:val="BFDD4C23"/>
    <w:rsid w:val="BFFA37F1"/>
    <w:rsid w:val="BFFEB9EE"/>
    <w:rsid w:val="C29E3CE4"/>
    <w:rsid w:val="C3BEA736"/>
    <w:rsid w:val="C9AF8636"/>
    <w:rsid w:val="CE65E14D"/>
    <w:rsid w:val="CFF7FFB7"/>
    <w:rsid w:val="D2DB38F0"/>
    <w:rsid w:val="D3372527"/>
    <w:rsid w:val="D5D9501D"/>
    <w:rsid w:val="D5FFE1A3"/>
    <w:rsid w:val="D6EE6BC2"/>
    <w:rsid w:val="D7B95B4F"/>
    <w:rsid w:val="D7EF7486"/>
    <w:rsid w:val="D9DB6258"/>
    <w:rsid w:val="DABB558C"/>
    <w:rsid w:val="DBBF4057"/>
    <w:rsid w:val="DBBF9CF1"/>
    <w:rsid w:val="DBFFA27A"/>
    <w:rsid w:val="DD2DE3B6"/>
    <w:rsid w:val="DDC7098E"/>
    <w:rsid w:val="DDEE7124"/>
    <w:rsid w:val="DDF82B1B"/>
    <w:rsid w:val="DE1D7CB3"/>
    <w:rsid w:val="DEEB7106"/>
    <w:rsid w:val="DEF4D0FF"/>
    <w:rsid w:val="DF4C6A15"/>
    <w:rsid w:val="DF677686"/>
    <w:rsid w:val="DF7DD819"/>
    <w:rsid w:val="DF9EE792"/>
    <w:rsid w:val="DFEB4792"/>
    <w:rsid w:val="DFF9B38B"/>
    <w:rsid w:val="DFFB490E"/>
    <w:rsid w:val="DFFEAF23"/>
    <w:rsid w:val="DFFF186A"/>
    <w:rsid w:val="E3490156"/>
    <w:rsid w:val="E4AFE086"/>
    <w:rsid w:val="E57F9E55"/>
    <w:rsid w:val="E5EF291B"/>
    <w:rsid w:val="E6EDF9DD"/>
    <w:rsid w:val="E79F00B4"/>
    <w:rsid w:val="E99DDDE2"/>
    <w:rsid w:val="EAF1A7A1"/>
    <w:rsid w:val="EB6E54DB"/>
    <w:rsid w:val="EB6F6156"/>
    <w:rsid w:val="ED6F56F4"/>
    <w:rsid w:val="ED7353A8"/>
    <w:rsid w:val="ED7BEC3D"/>
    <w:rsid w:val="EDBF3575"/>
    <w:rsid w:val="EDE50464"/>
    <w:rsid w:val="EDF794D4"/>
    <w:rsid w:val="EDFF24EF"/>
    <w:rsid w:val="EDFF41BD"/>
    <w:rsid w:val="EE6650A4"/>
    <w:rsid w:val="EEBFA73E"/>
    <w:rsid w:val="EEBFD80B"/>
    <w:rsid w:val="EEFE4B1A"/>
    <w:rsid w:val="EF2768AA"/>
    <w:rsid w:val="EFD7A6B0"/>
    <w:rsid w:val="EFE7A6A1"/>
    <w:rsid w:val="EFEA447E"/>
    <w:rsid w:val="EFEBC286"/>
    <w:rsid w:val="EFF31895"/>
    <w:rsid w:val="EFFF24A3"/>
    <w:rsid w:val="F0D9E6CF"/>
    <w:rsid w:val="F3A33611"/>
    <w:rsid w:val="F5BADAC9"/>
    <w:rsid w:val="F5FF0013"/>
    <w:rsid w:val="F6FDBE1B"/>
    <w:rsid w:val="F6FF00FB"/>
    <w:rsid w:val="F79EC1F1"/>
    <w:rsid w:val="F7BD3784"/>
    <w:rsid w:val="F7BF671F"/>
    <w:rsid w:val="F7C60F54"/>
    <w:rsid w:val="F7CFC22E"/>
    <w:rsid w:val="F7DD1BA5"/>
    <w:rsid w:val="F7E7846B"/>
    <w:rsid w:val="F7EFB038"/>
    <w:rsid w:val="F7FAEABF"/>
    <w:rsid w:val="F7FF828A"/>
    <w:rsid w:val="F8A55A37"/>
    <w:rsid w:val="F8F33FDD"/>
    <w:rsid w:val="F9F64B83"/>
    <w:rsid w:val="F9FFA3F8"/>
    <w:rsid w:val="FA5FE4B4"/>
    <w:rsid w:val="FA7D85B6"/>
    <w:rsid w:val="FABF06FF"/>
    <w:rsid w:val="FACA3D46"/>
    <w:rsid w:val="FAF174A2"/>
    <w:rsid w:val="FBB8810D"/>
    <w:rsid w:val="FBBD5FF3"/>
    <w:rsid w:val="FBBFC25D"/>
    <w:rsid w:val="FBDF87E9"/>
    <w:rsid w:val="FBEBB72C"/>
    <w:rsid w:val="FBFAB520"/>
    <w:rsid w:val="FBFCE11D"/>
    <w:rsid w:val="FBFF23DC"/>
    <w:rsid w:val="FC275E23"/>
    <w:rsid w:val="FC2B54C2"/>
    <w:rsid w:val="FCDE07A4"/>
    <w:rsid w:val="FCFF5E6E"/>
    <w:rsid w:val="FD5FBC96"/>
    <w:rsid w:val="FD7EF30B"/>
    <w:rsid w:val="FDB5C42C"/>
    <w:rsid w:val="FDB74B1E"/>
    <w:rsid w:val="FDB8ADED"/>
    <w:rsid w:val="FDBEBF4F"/>
    <w:rsid w:val="FDD4B2E6"/>
    <w:rsid w:val="FDDA7B2F"/>
    <w:rsid w:val="FE3BC41F"/>
    <w:rsid w:val="FE45C081"/>
    <w:rsid w:val="FE4F5CFA"/>
    <w:rsid w:val="FE59086D"/>
    <w:rsid w:val="FE771EE3"/>
    <w:rsid w:val="FE7BCEB1"/>
    <w:rsid w:val="FE7FE97C"/>
    <w:rsid w:val="FE976E0B"/>
    <w:rsid w:val="FEBB76A1"/>
    <w:rsid w:val="FEBF56B9"/>
    <w:rsid w:val="FEDE6981"/>
    <w:rsid w:val="FEFBA122"/>
    <w:rsid w:val="FEFE3DE0"/>
    <w:rsid w:val="FEFF3AC3"/>
    <w:rsid w:val="FEFF9E57"/>
    <w:rsid w:val="FF35C565"/>
    <w:rsid w:val="FF3764D0"/>
    <w:rsid w:val="FF5D03FF"/>
    <w:rsid w:val="FF689DC1"/>
    <w:rsid w:val="FF7E54A9"/>
    <w:rsid w:val="FF7F46DA"/>
    <w:rsid w:val="FF8DD134"/>
    <w:rsid w:val="FF960B0C"/>
    <w:rsid w:val="FF9C2D85"/>
    <w:rsid w:val="FFAC32E9"/>
    <w:rsid w:val="FFB564DB"/>
    <w:rsid w:val="FFBA0C83"/>
    <w:rsid w:val="FFBE5D39"/>
    <w:rsid w:val="FFBE8CE9"/>
    <w:rsid w:val="FFBFA0A9"/>
    <w:rsid w:val="FFEF23E6"/>
    <w:rsid w:val="FFEF8A08"/>
    <w:rsid w:val="FFF25A99"/>
    <w:rsid w:val="FFF94A7B"/>
    <w:rsid w:val="FFF999A4"/>
    <w:rsid w:val="FFFBAF7C"/>
    <w:rsid w:val="FFFDD0A1"/>
    <w:rsid w:val="FFFE4847"/>
    <w:rsid w:val="FFFEC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napToGrid w:val="0"/>
      <w:spacing w:line="579" w:lineRule="exact"/>
    </w:pPr>
    <w:rPr>
      <w:rFonts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3404</Words>
  <Characters>3599</Characters>
  <Lines>0</Lines>
  <Paragraphs>0</Paragraphs>
  <TotalTime>3103</TotalTime>
  <ScaleCrop>false</ScaleCrop>
  <LinksUpToDate>false</LinksUpToDate>
  <CharactersWithSpaces>3600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2026-01-20T08:29:00Z</dcterms:created>
  <dc:creator>33189</dc:creator>
  <cp:lastModifiedBy>user</cp:lastModifiedBy>
  <cp:lastPrinted>2026-02-04T08:13:00Z</cp:lastPrinted>
  <dcterms:modified xsi:type="dcterms:W3CDTF">2026-02-11T14:11:21Z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eyJoZGlkIjoiZWI3Y2VkMmMxNjI4MGY0NmQxZWMyOTE2OWQ2MDA1NGUiLCJ1c2VySWQiOiIyNTExMDg3OTYifQ==</vt:lpwstr>
  </property>
  <property fmtid="{D5CDD505-2E9C-101B-9397-08002B2CF9AE}" pid="4" name="ICV">
    <vt:lpwstr>F9FA5BDBD4794220BA504F114BFFD1F9_12</vt:lpwstr>
  </property>
</Properties>
</file>