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薛政发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〔201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薛城区人民政府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关于印发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薛城区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人民政府规范性文件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制定程序规定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</w:rPr>
        <w:t>各镇政府，临城街道办事处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</w:rPr>
        <w:t>巨山街道筹备处工委，区政府</w:t>
      </w:r>
      <w:r>
        <w:rPr>
          <w:rFonts w:hint="eastAsia" w:ascii="Times New Roman" w:hAnsi="Times New Roman" w:eastAsia="仿宋_GB2312" w:cs="Times New Roman"/>
          <w:b w:val="0"/>
          <w:bCs w:val="0"/>
          <w:spacing w:val="-4"/>
          <w:sz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</w:rPr>
        <w:t>部门：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4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lang w:val="en-US" w:eastAsia="zh-CN"/>
        </w:rPr>
        <w:t>现将《薛城区人民政府规范性文件制定程序规定》印发给你们，请认真遵照执行。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4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4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368" w:firstLineChars="14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lang w:val="en-US" w:eastAsia="zh-CN"/>
        </w:rPr>
        <w:t>薛城区人民政府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992" w:firstLineChars="16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lang w:val="en-US" w:eastAsia="zh-CN"/>
        </w:rPr>
        <w:t>2018年7月</w:t>
      </w:r>
      <w:r>
        <w:rPr>
          <w:rFonts w:hint="eastAsia" w:ascii="Times New Roman" w:hAnsi="Times New Roman" w:eastAsia="仿宋_GB2312" w:cs="Times New Roman"/>
          <w:b w:val="0"/>
          <w:bCs w:val="0"/>
          <w:spacing w:val="-4"/>
          <w:sz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4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-4"/>
          <w:sz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薛城区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人民政府规范性文件制定程序规定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第一章  总  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第一条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为了规范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政府规范性文件制定程序，提高规范性文件质量，维护法制统一，推进法治政府建设，根据《山东省行政程序规定》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、《枣庄市人民政府规范性文件制定程序规定》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等有关规定，结合本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实际，制定本规定。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第二条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本规定所称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政府规范性文件（以下简称规范性文件），是指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政府在法定职权范围内，按照法定程序制定并公开发布的，对公民、法人和其他组织具有普遍约束力，可以反复适用的规定、办法和规则等行政公文。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政府制定的内部工作制度、人事任免决定、对具体事项的处理决定、工作部署、应急预案、请示和报告以及其他对公民、法人和其他组织的权利义务没有直接影响、不具有普遍约束力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不可以反复适用的公文，不适用本规定。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政府、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政府办公室制定的规范性文件，为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政府规范性文件。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第三条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规范性文件的立项、起草、审查、决定、公布、备案和解释等适用本规定。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第四条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 xml:space="preserve">区政府法制机构具体负责规范性文件制定的指导、审查和监督等工作。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第五条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制定规范性文件，应当遵循下列原则：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 xml:space="preserve">（一）坚持依法决策，维护法制统一，维护公平正义；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（二）坚持科学决策，遵循客观规律，解决实际问题；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（三）坚持民主决策，推进信息公开，扩大公众参与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 xml:space="preserve">坚持改革创新，推进职能转变，优化发展环境。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第六条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 xml:space="preserve"> 有下列情形之一的，可以制定规范性文件：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（一）法律、法规、规章等对有关行政管理工作尚未作出明确规定的；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（二）法律、法规、规章等对有关行政管理工作虽有规定但规定不具体、不便操作的；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（三）法律、法规、规章等授权区政府制定规范性文件的。法律、法规、规章或者上级规范性文件已有明确具体操作性规定的，不再制定规范性文件。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第七条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规范性文件不得设定行政许可、行政处罚、行政强制、行政征收等事项；不得违法限制或者剥夺公民、法人和其他组织合法权利，不得违法增加公民、法人和其他组织的义务。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720" w:firstLineChars="20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第二章  立  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第八条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各镇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、区政府部门认为需要以区政府名义制定规范性文件的，应当提前三十日向区政府法制机构提报立项申请，对制定的必要性、制定依据、规范的主要内容和拟确立的主要制度等作出说明。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第九条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区政府法制机构可以从区人大代表建议和区政协委员提案中，选择合适的规范性文件项目，建议有关部门提出立项申请。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涉及规范多个部门职责、社会公共利益的立项申请，可以由区政府法制机构直接提出。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第十条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区政府法制机构可以向社会公开征集规范性文件项目建议。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公民、法人和其他组织均可以提出制定规范性文件的项目建议，以书面形式送区政府法制机构。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对征集到的项目建议，区政府法制机构可以根据需要交由有关部门研究提出意见。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第三章  起  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第十一条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规范性文件原则上由申请立项的部门起草。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涉及多个部门管理事项或者法律关系复杂的，可以由区政府法制机构组织起草。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专业性、技术性较强的，可以委托第三方起草。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第十二条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起草规范性文件，应当深入调查研究，采取召开座谈会、论证会和公开征求意见等方式广泛听取意见。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规范性文件的内容涉及重大公共利益的，公众有重大分歧的，可能影响社会稳定的，或者法律、法规、规章规定应当听证的，起草部门应当组织听证。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第十三条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部门起草规范性文件，应当充分征求有关部门的意见。有关部门应当自收到规范性文件草案征求意见稿之日起15日内，将经本部门主要负责人签署并加盖印章的修改意见反馈起草部门；逾期不反馈的，视为同意。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起草部门应当认真研究有关部门提出的修改意见。意见合理的，应当予以采纳；有争议的，应当充分协商。经协商仍不能达成一致的，应当在报送规范性文件草案送审稿时书面说明情况和理由。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第十四条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起草部门完成起草工作后，应当经起草部门负责人会议集体研究，并由主要负责人签署，形成规范性文件草案送审稿，报送区政府法制机构审查。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第十五条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起草部门向区政府法制机构报送规范性文件草案送审稿，应当提交下列资料：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（一）送审报告；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（二）规范性文件草案送审稿；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（三）规范性文件草案起草说明；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（四）起草部门法制机构的合法性审查意见；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（五）依据的法律、法规和规章等有关资料；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（六）有关部门的修改建议以及采纳情况说明；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（七）座谈会、论证会、听证会等相关材料。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第十六条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规范性文件起草说明应当包括下列内容: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（一）制定的必要性；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（二）制定的依据；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拟解决的问题以及采取的措施；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需要说明的其他问题。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304" w:right="0" w:right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第四章  审  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第十七条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对送审的规范性文件草案，区政府法制机构应当重点审查下列内容：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（一）是否符合法律、法规、规章等相关规定；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（二）是否超越法定职权、违反法定程序；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（三）是否与有关规范性文件相协调、衔接；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（四）是否正确处理有关部门、组织和公民的意见；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（五）是否符合立法技术的要求；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（六）需要审查的其他内容。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第十八条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规范性文件草案送审稿有下列情形之一的，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政府法制机构退回起草部门：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主要内容不符合法律、法规、规章等规定的；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通过部门发文或者部门之间联合行文能够解决实际问题，不需要以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政府名义行文的；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报送的材料不全，且未按照规定补正的；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与有关部门存有较大分歧，且尚未进行协商的；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没有实质内容、不针对具体问题、可发可不发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不符合规范性文件制定要求的其他情形。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第十九条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规范性文件除依法需要保密的外，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政府法制机构应当向社会公开征求意见。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与公民、法人和其他组织的利益密切相关或者涉及改善民生、向社会提供公共服务、直接关系社会公共利益的规范性文件草案，应当采取召开座谈会、论证会和听证会等方式广泛听取意见。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第二十条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有关部门对规范性文件草案涉及的主要措施、管理体制、权限分工等问题有不同意见的，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政府法制机构应当进行协调，达成一致意见；经协调不能达成一致意见的，应当将争议的主要问题、有关部门的意见和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政府法制机构处理建议报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政府决定。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第二十一条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政府法制机构应当认真研究各方面的意见，对规范性文件草案送审稿进行修改，形成规范性文件草案和合法性审查意见后报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政府。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第五章  决定与公布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第二十二条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政府常务会议研究讨论规范性文件草案，由起草部门负责人作起草说明，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政府法制机构负责人作审查说明。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政府名义制定的规范性文件草案，必须提交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政府常务会议集体讨论；以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政府办公室名义制定的规范性文件草案可以不提交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政府常务会议集体讨论，但对公民、法人和其他组织的权利义务产生直接影响的除外。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第二十三条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起草部门应当根据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政府常务会议研究讨论的意见，对规范性文件草案进行修改，经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政府法制机构负责人审签后，按程序报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长签发。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第二十四条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规范性文件经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长签发后，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政府法制机构统一登记、统一编号，由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政府办公室印发，并在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政府网站统一公布。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未经统一登记、统一编号、统一公布的规范性文件无效，不得作为行政管理的依据。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第二十五条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规范性文件应当载明有效期和施行日期。 规范性文件有效期为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年；标注“暂行”、“试行”的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，有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效期为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年。有效期届满的，规范性文件自动失效。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规范性文件施行日期与公布日期的间隔不得少于30日。但是，规范性文件公布后不立即施行将影响法律、法规、规章、上级规范性文件执行，或者不利于保障国家安全、公共利益的，可以自公布之日起施行。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第二十六条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规范性文件公布后，实施部门应同步做好政策解读。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第二十七条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规范性文件有效期届满前，起草或者实施部门认为需要继续执行的，应当在有效期届满前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个月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政府法制机构提出。经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政府法制机构评估认为需要继续执行的，报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政府重新发布或者修订后发布。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第六章  备案、解释、修改与废止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第二十八条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政府法制机构应当自规范性文件发布之日起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日内，按照规定报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人民政府和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人民代表大会常务委员会备案。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第二十九条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规范性文件解释权属于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规范性文件的解释同规范性文件具有同等效力。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第三十条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规范性文件有下列情形之一的，应当及时修改或者废止：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依据的法律、法规、规章已经修改或者废止的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依据的实际情况发生重大变化的；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（三）实施部门发生变化的；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（四）评估后认为需要修改或者废止的；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（五）应当修改或者废止的其他情形。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第七章  附  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第三十一条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府部门制定规范性文件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参照本规定执行。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第三十二条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本规定自 201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8月1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日起施行，有效期至 202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2008年《薛城区规范性文件审查备案办法》（薛政办发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25号）同时废止。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1701" w:right="1701" w:bottom="1701" w:left="1701" w:header="1134" w:footer="11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left"/>
                      <w:textAlignment w:val="auto"/>
                      <w:outlineLvl w:val="9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2C3F0"/>
    <w:multiLevelType w:val="singleLevel"/>
    <w:tmpl w:val="5B42C3F0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A3DDE"/>
    <w:rsid w:val="01034437"/>
    <w:rsid w:val="05A2422C"/>
    <w:rsid w:val="089A252C"/>
    <w:rsid w:val="0E7D5B37"/>
    <w:rsid w:val="12F5119F"/>
    <w:rsid w:val="142716FF"/>
    <w:rsid w:val="1B727140"/>
    <w:rsid w:val="1C303717"/>
    <w:rsid w:val="1CF25BFC"/>
    <w:rsid w:val="1FC500F5"/>
    <w:rsid w:val="2A9D7485"/>
    <w:rsid w:val="2D25662B"/>
    <w:rsid w:val="2D8E3BA2"/>
    <w:rsid w:val="2EC331C0"/>
    <w:rsid w:val="306765AD"/>
    <w:rsid w:val="30A708BA"/>
    <w:rsid w:val="31222DCF"/>
    <w:rsid w:val="3831540F"/>
    <w:rsid w:val="3D1F4C2A"/>
    <w:rsid w:val="45164AAF"/>
    <w:rsid w:val="487351BB"/>
    <w:rsid w:val="4D505B65"/>
    <w:rsid w:val="4DEC6FAD"/>
    <w:rsid w:val="4EAF15B9"/>
    <w:rsid w:val="51BA51C8"/>
    <w:rsid w:val="51FA02A3"/>
    <w:rsid w:val="560E0EAE"/>
    <w:rsid w:val="58F13F6C"/>
    <w:rsid w:val="5AFE3E46"/>
    <w:rsid w:val="6572023D"/>
    <w:rsid w:val="66904331"/>
    <w:rsid w:val="68AA6277"/>
    <w:rsid w:val="6C293F2B"/>
    <w:rsid w:val="6C465EDA"/>
    <w:rsid w:val="6F6C2D8A"/>
    <w:rsid w:val="7424020B"/>
    <w:rsid w:val="7FEA3D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2018-07-09T00:44:00Z</dcterms:created>
  <dc:creator>Administrator</dc:creator>
  <cp:lastModifiedBy>dell</cp:lastModifiedBy>
  <cp:lastPrinted>2018-07-26T02:45:06Z</cp:lastPrinted>
  <dcterms:modified xsi:type="dcterms:W3CDTF">2018-07-26T03:03:25Z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