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黑体" w:cs="Times New Roman"/>
          <w:sz w:val="32"/>
          <w:szCs w:val="32"/>
          <w:lang w:val="en-US" w:eastAsia="zh-CN" w:bidi="ar-SA"/>
        </w:rPr>
        <w:t>XCDR-2020-0010001</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bookmarkStart w:id="5" w:name="_GoBack"/>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bookmarkEnd w:id="5"/>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薛政发〔2020〕</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eastAsia="zh-CN" w:bidi="ar-SA"/>
        </w:rPr>
        <w:t>关于印发《</w:t>
      </w:r>
      <w:r>
        <w:rPr>
          <w:rFonts w:hint="default" w:ascii="Times New Roman" w:hAnsi="Times New Roman" w:eastAsia="方正小标宋简体" w:cs="Times New Roman"/>
          <w:sz w:val="44"/>
          <w:szCs w:val="44"/>
          <w:lang w:bidi="ar-SA"/>
        </w:rPr>
        <w:t>薛城区区属国有企业重大</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bidi="ar-SA"/>
        </w:rPr>
        <w:t>事项管理暂行办法</w:t>
      </w:r>
      <w:r>
        <w:rPr>
          <w:rFonts w:hint="default" w:ascii="Times New Roman" w:hAnsi="Times New Roman" w:eastAsia="方正小标宋简体" w:cs="Times New Roman"/>
          <w:sz w:val="44"/>
          <w:szCs w:val="44"/>
          <w:lang w:eastAsia="zh-CN" w:bidi="ar-SA"/>
        </w:rPr>
        <w:t>》的通知</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kern w:val="21"/>
          <w:sz w:val="32"/>
          <w:szCs w:val="32"/>
          <w:lang w:eastAsia="zh-CN"/>
        </w:rPr>
      </w:pPr>
      <w:r>
        <w:rPr>
          <w:rFonts w:hint="default" w:ascii="Times New Roman" w:hAnsi="Times New Roman" w:eastAsia="仿宋_GB2312" w:cs="Times New Roman"/>
          <w:b w:val="0"/>
          <w:bCs w:val="0"/>
          <w:spacing w:val="-6"/>
          <w:kern w:val="21"/>
          <w:sz w:val="32"/>
          <w:szCs w:val="32"/>
          <w:lang w:eastAsia="zh-CN"/>
        </w:rPr>
        <w:t>各镇政府，临城、常庄街道办事处，新城街道筹备处工委，</w:t>
      </w:r>
      <w:r>
        <w:rPr>
          <w:rFonts w:hint="default" w:ascii="Times New Roman" w:hAnsi="Times New Roman" w:eastAsia="仿宋_GB2312" w:cs="Times New Roman"/>
          <w:b w:val="0"/>
          <w:bCs w:val="0"/>
          <w:kern w:val="21"/>
          <w:sz w:val="32"/>
          <w:szCs w:val="32"/>
          <w:lang w:eastAsia="zh-CN"/>
        </w:rPr>
        <w:t>区政府</w:t>
      </w:r>
      <w:r>
        <w:rPr>
          <w:rFonts w:hint="eastAsia" w:ascii="Times New Roman" w:hAnsi="Times New Roman" w:eastAsia="仿宋_GB2312" w:cs="Times New Roman"/>
          <w:b w:val="0"/>
          <w:bCs w:val="0"/>
          <w:kern w:val="21"/>
          <w:sz w:val="32"/>
          <w:szCs w:val="32"/>
          <w:lang w:eastAsia="zh-CN"/>
        </w:rPr>
        <w:t>有关</w:t>
      </w:r>
      <w:r>
        <w:rPr>
          <w:rFonts w:hint="default" w:ascii="Times New Roman" w:hAnsi="Times New Roman" w:eastAsia="仿宋_GB2312" w:cs="Times New Roman"/>
          <w:b w:val="0"/>
          <w:bCs w:val="0"/>
          <w:kern w:val="21"/>
          <w:sz w:val="32"/>
          <w:szCs w:val="32"/>
          <w:lang w:eastAsia="zh-CN"/>
        </w:rPr>
        <w:t>部门：</w:t>
      </w:r>
    </w:p>
    <w:p>
      <w:pPr>
        <w:pStyle w:val="2"/>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现将《薛城区区属国有企业重大事项管理暂行办法》印发给你们，请认真贯彻执行。</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kern w:val="2"/>
          <w:sz w:val="32"/>
          <w:szCs w:val="32"/>
          <w:lang w:val="en-US" w:eastAsia="zh-CN"/>
        </w:rPr>
      </w:pPr>
      <w:r>
        <w:rPr>
          <w:rFonts w:hint="eastAsia" w:ascii="Times New Roman" w:hAnsi="Times New Roman" w:eastAsia="仿宋_GB2312" w:cs="Times New Roman"/>
          <w:b w:val="0"/>
          <w:bCs w:val="0"/>
          <w:kern w:val="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kern w:val="2"/>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kern w:val="2"/>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firstLine="6080" w:firstLineChars="19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kern w:val="2"/>
          <w:sz w:val="32"/>
          <w:szCs w:val="32"/>
          <w:lang w:val="en-US" w:eastAsia="zh-CN"/>
        </w:rPr>
        <w:t>2020年9月</w:t>
      </w:r>
      <w:r>
        <w:rPr>
          <w:rFonts w:hint="eastAsia" w:eastAsia="仿宋_GB2312" w:cs="Times New Roman"/>
          <w:b w:val="0"/>
          <w:bCs w:val="0"/>
          <w:kern w:val="2"/>
          <w:sz w:val="32"/>
          <w:szCs w:val="32"/>
          <w:lang w:val="en-US" w:eastAsia="zh-CN"/>
        </w:rPr>
        <w:t>17</w:t>
      </w:r>
      <w:r>
        <w:rPr>
          <w:rFonts w:hint="default" w:ascii="Times New Roman" w:hAnsi="Times New Roman" w:eastAsia="仿宋_GB2312" w:cs="Times New Roman"/>
          <w:b w:val="0"/>
          <w:bCs w:val="0"/>
          <w:kern w:val="2"/>
          <w:sz w:val="32"/>
          <w:szCs w:val="32"/>
          <w:lang w:val="en-US" w:eastAsia="zh-CN"/>
        </w:rPr>
        <w:t>日</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SA"/>
        </w:rPr>
        <w:sectPr>
          <w:footerReference r:id="rId3" w:type="default"/>
          <w:pgSz w:w="11850" w:h="16783"/>
          <w:pgMar w:top="1701" w:right="1701" w:bottom="1701" w:left="1701" w:header="1134" w:footer="1134" w:gutter="0"/>
          <w:pgNumType w:fmt="numberInDash"/>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bidi="ar-SA"/>
        </w:rPr>
      </w:pPr>
      <w:r>
        <w:rPr>
          <w:rFonts w:hint="default" w:ascii="Times New Roman" w:hAnsi="Times New Roman" w:eastAsia="方正小标宋简体" w:cs="Times New Roman"/>
          <w:sz w:val="44"/>
          <w:szCs w:val="44"/>
          <w:lang w:bidi="ar-SA"/>
        </w:rPr>
        <w:t>薛城区区属国有企业重大事项管理暂行办法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sectPr>
          <w:type w:val="continuous"/>
          <w:pgSz w:w="11850" w:h="16783"/>
          <w:pgMar w:top="1701" w:right="1701" w:bottom="1701" w:left="1701" w:header="1134" w:footer="1134" w:gutter="0"/>
          <w:pgNumType w:fmt="numberInDash"/>
          <w:cols w:space="0" w:num="1"/>
          <w:rtlGutter w:val="0"/>
          <w:docGrid w:type="lines" w:linePitch="312" w:charSpace="0"/>
        </w:sectPr>
      </w:pPr>
    </w:p>
    <w:p>
      <w:pPr>
        <w:pStyle w:val="2"/>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第一章  总</w:t>
      </w:r>
      <w:r>
        <w:rPr>
          <w:rFonts w:hint="eastAsia" w:ascii="Times New Roman" w:hAnsi="Times New Roman" w:eastAsia="黑体" w:cs="Times New Roman"/>
          <w:sz w:val="32"/>
          <w:szCs w:val="22"/>
          <w:lang w:val="en-US" w:eastAsia="zh-CN" w:bidi="ar-SA"/>
        </w:rPr>
        <w:t xml:space="preserve">  </w:t>
      </w:r>
      <w:r>
        <w:rPr>
          <w:rFonts w:hint="default" w:ascii="Times New Roman" w:hAnsi="Times New Roman" w:eastAsia="黑体" w:cs="Times New Roman"/>
          <w:sz w:val="32"/>
          <w:szCs w:val="22"/>
          <w:lang w:bidi="ar-SA"/>
        </w:rPr>
        <w:t>则</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eastAsia" w:ascii="仿宋_GB2312" w:hAnsi="仿宋_GB2312" w:eastAsia="仿宋_GB2312" w:cs="仿宋_GB2312"/>
          <w:sz w:val="32"/>
          <w:szCs w:val="22"/>
          <w:lang w:bidi="ar-SA"/>
        </w:rPr>
        <w:t>第一条</w:t>
      </w:r>
      <w:r>
        <w:rPr>
          <w:rFonts w:hint="default" w:ascii="Times New Roman" w:hAnsi="Times New Roman" w:eastAsia="仿宋_GB2312" w:cs="Times New Roman"/>
          <w:sz w:val="32"/>
          <w:szCs w:val="22"/>
          <w:lang w:bidi="ar-SA"/>
        </w:rPr>
        <w:t xml:space="preserve">  为加强对区属国有企业的监督管理，依法履行出资人职责，根据《中华人民共和国公司法》《中华人民共和国企业国有资产法》《中共中央办公厅 国务院办公厅关于进一步推进国有企业贯彻落实“三重一大”决策制度的意见》及《企业国有资产监督管理暂行条例》等法律法规，结合我区实际，制定本办法。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第二条</w:t>
      </w:r>
      <w:r>
        <w:rPr>
          <w:rFonts w:hint="default" w:ascii="Times New Roman" w:hAnsi="Times New Roman" w:eastAsia="仿宋_GB2312" w:cs="Times New Roman"/>
          <w:sz w:val="32"/>
          <w:szCs w:val="22"/>
          <w:lang w:bidi="ar-SA"/>
        </w:rPr>
        <w:t xml:space="preserve">  本办法适用于薛城区国有资产监督管理局（以下简称区国资局）履行出资人职责的国有独资企业、国有独资公司和</w:t>
      </w:r>
      <w:bookmarkStart w:id="0" w:name="_Hlk42444761"/>
      <w:r>
        <w:rPr>
          <w:rFonts w:hint="default" w:ascii="Times New Roman" w:hAnsi="Times New Roman" w:eastAsia="仿宋_GB2312" w:cs="Times New Roman"/>
          <w:sz w:val="32"/>
          <w:szCs w:val="22"/>
          <w:lang w:bidi="ar-SA"/>
        </w:rPr>
        <w:t>国有资本控股公司、国有资本参股公司</w:t>
      </w:r>
      <w:bookmarkEnd w:id="0"/>
      <w:r>
        <w:rPr>
          <w:rFonts w:hint="default" w:ascii="Times New Roman" w:hAnsi="Times New Roman" w:eastAsia="仿宋_GB2312" w:cs="Times New Roman"/>
          <w:sz w:val="32"/>
          <w:szCs w:val="22"/>
          <w:lang w:val="en-US" w:eastAsia="zh-CN" w:bidi="ar-SA"/>
        </w:rPr>
        <w:t>及上述企业下属各级全资或控股企业</w:t>
      </w:r>
      <w:r>
        <w:rPr>
          <w:rFonts w:hint="default" w:ascii="Times New Roman" w:hAnsi="Times New Roman" w:eastAsia="仿宋_GB2312" w:cs="Times New Roman"/>
          <w:sz w:val="32"/>
          <w:szCs w:val="22"/>
          <w:lang w:bidi="ar-SA"/>
        </w:rPr>
        <w:t xml:space="preserve">（以下统称企业）。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第三条</w:t>
      </w:r>
      <w:r>
        <w:rPr>
          <w:rFonts w:hint="default" w:ascii="Times New Roman" w:hAnsi="Times New Roman" w:eastAsia="仿宋_GB2312" w:cs="Times New Roman"/>
          <w:sz w:val="32"/>
          <w:szCs w:val="22"/>
          <w:lang w:bidi="ar-SA"/>
        </w:rPr>
        <w:t xml:space="preserve">  本办法所称重大事项是指对企业改革、发展和稳定产生重大影响，并需要依法依规向区政府或区国资局申报核准、备案和报告的事项。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第四条</w:t>
      </w:r>
      <w:r>
        <w:rPr>
          <w:rFonts w:hint="default" w:ascii="Times New Roman" w:hAnsi="Times New Roman" w:eastAsia="仿宋_GB2312" w:cs="Times New Roman"/>
          <w:sz w:val="32"/>
          <w:szCs w:val="22"/>
          <w:lang w:bidi="ar-SA"/>
        </w:rPr>
        <w:t xml:space="preserve">  国有独资企业、国有独资公司的法定代表人和国有资本控股公司、国有资本参股公司的国有产权代表为企业重大事项请示、报告的第一责任人。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第二章  核准事项</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第五条</w:t>
      </w:r>
      <w:r>
        <w:rPr>
          <w:rFonts w:hint="default" w:ascii="Times New Roman" w:hAnsi="Times New Roman" w:eastAsia="仿宋_GB2312" w:cs="Times New Roman"/>
          <w:sz w:val="32"/>
          <w:szCs w:val="22"/>
          <w:lang w:bidi="ar-SA"/>
        </w:rPr>
        <w:t xml:space="preserve">  企业需核准的重大事项分为区政府核准事项和区国资局核准事项。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第六条</w:t>
      </w:r>
      <w:r>
        <w:rPr>
          <w:rFonts w:hint="default" w:ascii="Times New Roman" w:hAnsi="Times New Roman" w:eastAsia="仿宋_GB2312" w:cs="Times New Roman"/>
          <w:sz w:val="32"/>
          <w:szCs w:val="22"/>
          <w:lang w:bidi="ar-SA"/>
        </w:rPr>
        <w:t xml:space="preserve">  需由区政府核准的重大事项包括：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（一）企业合并、分立、改制、上市、解散、申请破产；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（二）出资设立子企业及收购兼并行为；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（三）转让全部国有股权或者转让部分国有股权致使政府不再拥有控股地位；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（四）企业主营业务的确定及改变；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（五）转让国有土地使用权，以及处置净值100万元以上（含100万元）的国有资产；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（六）境外投资，以及单项投资占净资产的5%以上（含5%）或500万元以上（含500万元）的境内重大项目投资和股权投资；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（七）发行股票、债券，以及除发行股票、债券之外的单笔金额1000万元以上（含1000万元）的直接或间接融资行为；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（八）对区外非权属企业及区内非国有企业的担保；</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（九）法律法规规定和区委区政府要求需由区政府核准的其他重大事项。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第七条</w:t>
      </w:r>
      <w:r>
        <w:rPr>
          <w:rFonts w:hint="default" w:ascii="Times New Roman" w:hAnsi="Times New Roman" w:eastAsia="仿宋_GB2312" w:cs="Times New Roman"/>
          <w:sz w:val="32"/>
          <w:szCs w:val="22"/>
          <w:lang w:bidi="ar-SA"/>
        </w:rPr>
        <w:t xml:space="preserve">  需由区国资局核准的重大事项包括：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（一）企业制定、修改公司章程；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（二）企业增加或减少注册资本；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三</w:t>
      </w:r>
      <w:r>
        <w:rPr>
          <w:rFonts w:hint="default" w:ascii="Times New Roman" w:hAnsi="Times New Roman" w:eastAsia="仿宋_GB2312" w:cs="Times New Roman"/>
          <w:sz w:val="32"/>
          <w:szCs w:val="22"/>
          <w:lang w:bidi="ar-SA"/>
        </w:rPr>
        <w:t>）处置企业国有股权或净值10万元以上（含10万元）100万元以下的国有资产；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四</w:t>
      </w:r>
      <w:r>
        <w:rPr>
          <w:rFonts w:hint="default" w:ascii="Times New Roman" w:hAnsi="Times New Roman" w:eastAsia="仿宋_GB2312" w:cs="Times New Roman"/>
          <w:sz w:val="32"/>
          <w:szCs w:val="22"/>
          <w:lang w:bidi="ar-SA"/>
        </w:rPr>
        <w:t>）单项投资占净资产的5%以下或500万元以下的境内项目投资和股权投资；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五</w:t>
      </w:r>
      <w:r>
        <w:rPr>
          <w:rFonts w:hint="default" w:ascii="Times New Roman" w:hAnsi="Times New Roman" w:eastAsia="仿宋_GB2312" w:cs="Times New Roman"/>
          <w:sz w:val="32"/>
          <w:szCs w:val="22"/>
          <w:lang w:bidi="ar-SA"/>
        </w:rPr>
        <w:t>）除发行股票、债券之外的单笔金额1000万元以下的直接或间接融资行为；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六</w:t>
      </w:r>
      <w:r>
        <w:rPr>
          <w:rFonts w:hint="default" w:ascii="Times New Roman" w:hAnsi="Times New Roman" w:eastAsia="仿宋_GB2312" w:cs="Times New Roman"/>
          <w:sz w:val="32"/>
          <w:szCs w:val="22"/>
          <w:lang w:bidi="ar-SA"/>
        </w:rPr>
        <w:t>）区内国有企业之间的担保；</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七</w:t>
      </w:r>
      <w:r>
        <w:rPr>
          <w:rFonts w:hint="default" w:ascii="Times New Roman" w:hAnsi="Times New Roman" w:eastAsia="仿宋_GB2312" w:cs="Times New Roman"/>
          <w:sz w:val="32"/>
          <w:szCs w:val="22"/>
          <w:lang w:bidi="ar-SA"/>
        </w:rPr>
        <w:t>）购买小轿车等非生产性车辆，以及修建办公楼、招待所等单位价值30万元以上（含30万元）或总额超过50万元的非生产性支出；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八</w:t>
      </w:r>
      <w:r>
        <w:rPr>
          <w:rFonts w:hint="default" w:ascii="Times New Roman" w:hAnsi="Times New Roman" w:eastAsia="仿宋_GB2312" w:cs="Times New Roman"/>
          <w:sz w:val="32"/>
          <w:szCs w:val="22"/>
          <w:lang w:bidi="ar-SA"/>
        </w:rPr>
        <w:t>）单笔5万元以上（含5万元）或一个会计年度内累计超过10万元的对外捐赠；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w:t>
      </w:r>
      <w:r>
        <w:rPr>
          <w:rFonts w:hint="default" w:ascii="Times New Roman" w:hAnsi="Times New Roman" w:eastAsia="仿宋_GB2312" w:cs="Times New Roman"/>
          <w:sz w:val="32"/>
          <w:szCs w:val="22"/>
          <w:lang w:val="en-US" w:eastAsia="zh-CN" w:bidi="ar-SA"/>
        </w:rPr>
        <w:t>九</w:t>
      </w:r>
      <w:r>
        <w:rPr>
          <w:rFonts w:hint="default" w:ascii="Times New Roman" w:hAnsi="Times New Roman" w:eastAsia="仿宋_GB2312" w:cs="Times New Roman"/>
          <w:sz w:val="32"/>
          <w:szCs w:val="22"/>
          <w:lang w:bidi="ar-SA"/>
        </w:rPr>
        <w:t>）与关联方的交易，包括企业与关联方订立财产转让、借款的协议，企业为关联方提供担保，企业与关联方共同出资设立企业，或者向董事、监事、高级管理人员及其近亲属所有或实际控制的企业投资的行为；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（十）国有独资公司董事会行使股东会部分职权；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w:t>
      </w:r>
      <w:r>
        <w:rPr>
          <w:rFonts w:hint="default" w:ascii="Times New Roman" w:hAnsi="Times New Roman" w:eastAsia="仿宋_GB2312" w:cs="Times New Roman"/>
          <w:sz w:val="32"/>
          <w:szCs w:val="22"/>
          <w:lang w:val="en-US" w:eastAsia="zh-CN" w:bidi="ar-SA"/>
        </w:rPr>
        <w:t>一</w:t>
      </w:r>
      <w:r>
        <w:rPr>
          <w:rFonts w:hint="default" w:ascii="Times New Roman" w:hAnsi="Times New Roman" w:eastAsia="仿宋_GB2312" w:cs="Times New Roman"/>
          <w:sz w:val="32"/>
          <w:szCs w:val="22"/>
          <w:lang w:bidi="ar-SA"/>
        </w:rPr>
        <w:t>）企业利润分配方案和弥补亏损方案；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w:t>
      </w:r>
      <w:r>
        <w:rPr>
          <w:rFonts w:hint="default" w:ascii="Times New Roman" w:hAnsi="Times New Roman" w:eastAsia="仿宋_GB2312" w:cs="Times New Roman"/>
          <w:sz w:val="32"/>
          <w:szCs w:val="22"/>
          <w:lang w:val="en-US" w:eastAsia="zh-CN" w:bidi="ar-SA"/>
        </w:rPr>
        <w:t>二</w:t>
      </w:r>
      <w:r>
        <w:rPr>
          <w:rFonts w:hint="default" w:ascii="Times New Roman" w:hAnsi="Times New Roman" w:eastAsia="仿宋_GB2312" w:cs="Times New Roman"/>
          <w:sz w:val="32"/>
          <w:szCs w:val="22"/>
          <w:lang w:bidi="ar-SA"/>
        </w:rPr>
        <w:t>）</w:t>
      </w:r>
      <w:bookmarkStart w:id="1" w:name="_Hlk42979007"/>
      <w:r>
        <w:rPr>
          <w:rFonts w:hint="default" w:ascii="Times New Roman" w:hAnsi="Times New Roman" w:eastAsia="仿宋_GB2312" w:cs="Times New Roman"/>
          <w:sz w:val="32"/>
          <w:szCs w:val="22"/>
          <w:lang w:bidi="ar-SA"/>
        </w:rPr>
        <w:t>企业工资总额及分配办法和管理者薪酬</w:t>
      </w:r>
      <w:bookmarkEnd w:id="1"/>
      <w:r>
        <w:rPr>
          <w:rFonts w:hint="default" w:ascii="Times New Roman" w:hAnsi="Times New Roman" w:eastAsia="仿宋_GB2312" w:cs="Times New Roman"/>
          <w:sz w:val="32"/>
          <w:szCs w:val="22"/>
          <w:lang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w:t>
      </w:r>
      <w:r>
        <w:rPr>
          <w:rFonts w:hint="default" w:ascii="Times New Roman" w:hAnsi="Times New Roman" w:eastAsia="仿宋_GB2312" w:cs="Times New Roman"/>
          <w:sz w:val="32"/>
          <w:szCs w:val="22"/>
          <w:lang w:val="en-US" w:eastAsia="zh-CN" w:bidi="ar-SA"/>
        </w:rPr>
        <w:t>三</w:t>
      </w:r>
      <w:r>
        <w:rPr>
          <w:rFonts w:hint="default" w:ascii="Times New Roman" w:hAnsi="Times New Roman" w:eastAsia="仿宋_GB2312" w:cs="Times New Roman"/>
          <w:sz w:val="32"/>
          <w:szCs w:val="22"/>
          <w:lang w:bidi="ar-SA"/>
        </w:rPr>
        <w:t>）企业资产损失和坏账损失的处理；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w:t>
      </w:r>
      <w:r>
        <w:rPr>
          <w:rFonts w:hint="default" w:ascii="Times New Roman" w:hAnsi="Times New Roman" w:eastAsia="仿宋_GB2312" w:cs="Times New Roman"/>
          <w:sz w:val="32"/>
          <w:szCs w:val="22"/>
          <w:lang w:val="en-US" w:eastAsia="zh-CN" w:bidi="ar-SA"/>
        </w:rPr>
        <w:t>四</w:t>
      </w:r>
      <w:r>
        <w:rPr>
          <w:rFonts w:hint="default" w:ascii="Times New Roman" w:hAnsi="Times New Roman" w:eastAsia="仿宋_GB2312" w:cs="Times New Roman"/>
          <w:sz w:val="32"/>
          <w:szCs w:val="22"/>
          <w:lang w:bidi="ar-SA"/>
        </w:rPr>
        <w:t>）低于评估价的资产转让；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（十</w:t>
      </w:r>
      <w:r>
        <w:rPr>
          <w:rFonts w:hint="default" w:ascii="Times New Roman" w:hAnsi="Times New Roman" w:eastAsia="仿宋_GB2312" w:cs="Times New Roman"/>
          <w:sz w:val="32"/>
          <w:szCs w:val="22"/>
          <w:lang w:val="en-US" w:eastAsia="zh-CN" w:bidi="ar-SA"/>
        </w:rPr>
        <w:t>五</w:t>
      </w:r>
      <w:r>
        <w:rPr>
          <w:rFonts w:hint="default" w:ascii="Times New Roman" w:hAnsi="Times New Roman" w:eastAsia="仿宋_GB2312" w:cs="Times New Roman"/>
          <w:sz w:val="32"/>
          <w:szCs w:val="22"/>
          <w:lang w:bidi="ar-SA"/>
        </w:rPr>
        <w:t>）按规定应报区国资局核准的其他重大事项。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第八条</w:t>
      </w:r>
      <w:r>
        <w:rPr>
          <w:rFonts w:hint="default" w:ascii="Times New Roman" w:hAnsi="Times New Roman" w:eastAsia="仿宋_GB2312" w:cs="Times New Roman"/>
          <w:sz w:val="32"/>
          <w:szCs w:val="22"/>
          <w:lang w:bidi="ar-SA"/>
        </w:rPr>
        <w:t xml:space="preserve">  本办法第六条、第七条适用于</w:t>
      </w:r>
      <w:bookmarkStart w:id="2" w:name="_Hlk42988529"/>
      <w:r>
        <w:rPr>
          <w:rFonts w:hint="default" w:ascii="Times New Roman" w:hAnsi="Times New Roman" w:eastAsia="仿宋_GB2312" w:cs="Times New Roman"/>
          <w:sz w:val="32"/>
          <w:szCs w:val="22"/>
          <w:lang w:bidi="ar-SA"/>
        </w:rPr>
        <w:t>国有独资企业、国有独资公司、国有资本控股公司</w:t>
      </w:r>
      <w:bookmarkEnd w:id="2"/>
      <w:r>
        <w:rPr>
          <w:rFonts w:hint="default" w:ascii="Times New Roman" w:hAnsi="Times New Roman" w:eastAsia="仿宋_GB2312" w:cs="Times New Roman"/>
          <w:sz w:val="32"/>
          <w:szCs w:val="22"/>
          <w:lang w:val="en-US" w:eastAsia="zh-CN" w:bidi="ar-SA"/>
        </w:rPr>
        <w:t>及上述企业下属各级全资或控股企业</w:t>
      </w:r>
      <w:r>
        <w:rPr>
          <w:rFonts w:hint="default" w:ascii="Times New Roman" w:hAnsi="Times New Roman" w:eastAsia="仿宋_GB2312" w:cs="Times New Roman"/>
          <w:sz w:val="32"/>
          <w:szCs w:val="22"/>
          <w:lang w:bidi="ar-SA"/>
        </w:rPr>
        <w:t>，国有资本参股公司涉及第六条第（五）款、第七条第（</w:t>
      </w:r>
      <w:r>
        <w:rPr>
          <w:rFonts w:hint="default" w:ascii="Times New Roman" w:hAnsi="Times New Roman" w:eastAsia="仿宋_GB2312" w:cs="Times New Roman"/>
          <w:sz w:val="32"/>
          <w:szCs w:val="22"/>
          <w:lang w:val="en-US" w:eastAsia="zh-CN" w:bidi="ar-SA"/>
        </w:rPr>
        <w:t>三</w:t>
      </w:r>
      <w:r>
        <w:rPr>
          <w:rFonts w:hint="default" w:ascii="Times New Roman" w:hAnsi="Times New Roman" w:eastAsia="仿宋_GB2312" w:cs="Times New Roman"/>
          <w:sz w:val="32"/>
          <w:szCs w:val="22"/>
          <w:lang w:bidi="ar-SA"/>
        </w:rPr>
        <w:t>）款内容的，需分别报区政府、区国资局核准。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第九条</w:t>
      </w:r>
      <w:r>
        <w:rPr>
          <w:rFonts w:hint="default" w:ascii="Times New Roman" w:hAnsi="Times New Roman" w:eastAsia="仿宋_GB2312" w:cs="Times New Roman"/>
          <w:sz w:val="32"/>
          <w:szCs w:val="22"/>
          <w:lang w:bidi="ar-SA"/>
        </w:rPr>
        <w:t xml:space="preserve">  企业对需核准的重大事项，应由企业党组织、董事会集体研究形成决议后，按规定程序向区国资局申报。申报材料应当包括企业书面请示（含有重大事项及政策法规、公司章程依据等内容）、可行性报告、相关批复文件、法律意见书、董事会决议、监事会列席会议记录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第十条</w:t>
      </w:r>
      <w:r>
        <w:rPr>
          <w:rFonts w:hint="default" w:ascii="Times New Roman" w:hAnsi="Times New Roman" w:eastAsia="仿宋_GB2312" w:cs="Times New Roman"/>
          <w:sz w:val="32"/>
          <w:szCs w:val="22"/>
          <w:lang w:bidi="ar-SA"/>
        </w:rPr>
        <w:t xml:space="preserve">  除法律、法规和其他文件另有规定外，区国资局对企业重大事项履行核准按照下列规定执行：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（一）企业申报材料不全或不符合规定的，一次性告知需要补充的材料或者内容。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（二）申报材料完整且符合规定的，对企业重大事项决策是否符合国家有关法律法规和产业政策的要求、决策论证是否符合相关管理规定、决策程序是否符合公司章程规定进行合规性审核。</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（三）对于审核通过的重大事项，属于区国资局核准的，由区国资局予以核准；属于区政府核准的，区国资局提出意见建议报区政府审批。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（四）经审核不予核准的重大事项，由区国资局向企业出具不予核准意见。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第十一条</w:t>
      </w:r>
      <w:r>
        <w:rPr>
          <w:rFonts w:hint="default" w:ascii="Times New Roman" w:hAnsi="Times New Roman" w:eastAsia="仿宋_GB2312" w:cs="Times New Roman"/>
          <w:sz w:val="32"/>
          <w:szCs w:val="22"/>
          <w:lang w:bidi="ar-SA"/>
        </w:rPr>
        <w:t xml:space="preserve">  国有独资企业、国有独资公司应依法执行区政府、区国资局对其重大事项的核准意见，国有资本控股公司、国有资本参股公司的重大事项，由国有股东代表或派出的董事按照区政府、区国资局的核准意见，在企业股东（大）会上行使表决权。</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第三章  备案事项</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第十二条</w:t>
      </w:r>
      <w:r>
        <w:rPr>
          <w:rFonts w:hint="default" w:ascii="Times New Roman" w:hAnsi="Times New Roman" w:eastAsia="仿宋_GB2312" w:cs="Times New Roman"/>
          <w:sz w:val="32"/>
          <w:szCs w:val="22"/>
          <w:lang w:bidi="ar-SA"/>
        </w:rPr>
        <w:t xml:space="preserve">  企业需报区国资局备案的重大事项包括：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（一）发展战略规划；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（二）年度生产经营计划；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（三）年度投融资计划；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（四）年度财务预算、决算；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（五）董事会及监事会或者监事的报告，</w:t>
      </w:r>
      <w:bookmarkStart w:id="3" w:name="_Hlk42990155"/>
      <w:r>
        <w:rPr>
          <w:rFonts w:hint="default" w:ascii="Times New Roman" w:hAnsi="Times New Roman" w:eastAsia="仿宋_GB2312" w:cs="Times New Roman"/>
          <w:sz w:val="32"/>
          <w:szCs w:val="22"/>
          <w:lang w:bidi="ar-SA"/>
        </w:rPr>
        <w:t>内部重大事项审计报告及年度审计报告</w:t>
      </w:r>
      <w:bookmarkEnd w:id="3"/>
      <w:r>
        <w:rPr>
          <w:rFonts w:hint="default" w:ascii="Times New Roman" w:hAnsi="Times New Roman" w:eastAsia="仿宋_GB2312" w:cs="Times New Roman"/>
          <w:sz w:val="32"/>
          <w:szCs w:val="22"/>
          <w:lang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（六）国有独资公司和国有资本控股公司依法产生的职工董事、监事，选聘的高级管理人员；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（七）企业搬迁改造；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（八）按规定应报区国资局备案的其他重大事项。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第十三条</w:t>
      </w:r>
      <w:r>
        <w:rPr>
          <w:rFonts w:hint="default" w:ascii="Times New Roman" w:hAnsi="Times New Roman" w:eastAsia="仿宋_GB2312" w:cs="Times New Roman"/>
          <w:sz w:val="32"/>
          <w:szCs w:val="22"/>
          <w:lang w:bidi="ar-SA"/>
        </w:rPr>
        <w:t xml:space="preserve">  本办法第十二条适用于国有独资企业、国有独资公司、国有资本控股公司</w:t>
      </w:r>
      <w:r>
        <w:rPr>
          <w:rFonts w:hint="default" w:ascii="Times New Roman" w:hAnsi="Times New Roman" w:eastAsia="仿宋_GB2312" w:cs="Times New Roman"/>
          <w:sz w:val="32"/>
          <w:szCs w:val="22"/>
          <w:lang w:val="en-US" w:eastAsia="zh-CN" w:bidi="ar-SA"/>
        </w:rPr>
        <w:t>及上述企业下属各级全资或控股企业</w:t>
      </w:r>
      <w:r>
        <w:rPr>
          <w:rFonts w:hint="default" w:ascii="Times New Roman" w:hAnsi="Times New Roman" w:eastAsia="仿宋_GB2312" w:cs="Times New Roman"/>
          <w:sz w:val="32"/>
          <w:szCs w:val="22"/>
          <w:lang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 xml:space="preserve">第十四条 </w:t>
      </w:r>
      <w:r>
        <w:rPr>
          <w:rFonts w:hint="default" w:ascii="Times New Roman" w:hAnsi="Times New Roman" w:eastAsia="仿宋_GB2312" w:cs="Times New Roman"/>
          <w:sz w:val="32"/>
          <w:szCs w:val="22"/>
          <w:lang w:bidi="ar-SA"/>
        </w:rPr>
        <w:t xml:space="preserve"> 企业对需备案的重大事项，参照第九条有关规定执行，并在依法做出决定之日起5个工作日内申报备案。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第十五条</w:t>
      </w:r>
      <w:r>
        <w:rPr>
          <w:rFonts w:hint="default" w:ascii="Times New Roman" w:hAnsi="Times New Roman" w:eastAsia="仿宋_GB2312" w:cs="Times New Roman"/>
          <w:sz w:val="32"/>
          <w:szCs w:val="22"/>
          <w:lang w:bidi="ar-SA"/>
        </w:rPr>
        <w:t xml:space="preserve">  区国资局对需审核备案的企业重大事项内容、程序进行合法性审查，审查通过的予以办理备案手续，出具备案通知，审查未获通过的不予备案。</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第四章  报告事项</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第十六条</w:t>
      </w:r>
      <w:r>
        <w:rPr>
          <w:rFonts w:hint="default" w:ascii="Times New Roman" w:hAnsi="Times New Roman" w:eastAsia="仿宋_GB2312" w:cs="Times New Roman"/>
          <w:sz w:val="32"/>
          <w:szCs w:val="22"/>
          <w:lang w:bidi="ar-SA"/>
        </w:rPr>
        <w:t xml:space="preserve">  企业应当向区国资局报告的重大事项包括：</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（一）企业发生重大群体性事件或者恶性事件。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11"/>
          <w:sz w:val="32"/>
          <w:szCs w:val="22"/>
          <w:lang w:bidi="ar-SA"/>
        </w:rPr>
      </w:pPr>
      <w:r>
        <w:rPr>
          <w:rFonts w:hint="default" w:ascii="Times New Roman" w:hAnsi="Times New Roman" w:eastAsia="仿宋_GB2312" w:cs="Times New Roman"/>
          <w:sz w:val="32"/>
          <w:szCs w:val="22"/>
          <w:lang w:bidi="ar-SA"/>
        </w:rPr>
        <w:t>（二）</w:t>
      </w:r>
      <w:r>
        <w:rPr>
          <w:rFonts w:hint="default" w:ascii="Times New Roman" w:hAnsi="Times New Roman" w:eastAsia="仿宋_GB2312" w:cs="Times New Roman"/>
          <w:spacing w:val="-11"/>
          <w:sz w:val="32"/>
          <w:szCs w:val="22"/>
          <w:lang w:bidi="ar-SA"/>
        </w:rPr>
        <w:t>企业重大民事纠纷案件、重大行政处罚或诉讼案件。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（三）企业资产被查封、冻结或者扣押。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（四）企业发生重大产品质量或者安全生产、环境污染事故。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（五）企业产品被国外或者境外地区列入反倾销、反补贴调查目录。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（六）企业发生重大亏损或重大资产意外损毁。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（七）企业董事、监事、高级管理人员因健康或者被采取人身强制措施而不能履行职责。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（八）</w:t>
      </w:r>
      <w:bookmarkStart w:id="4" w:name="_Hlk42993617"/>
      <w:r>
        <w:rPr>
          <w:rFonts w:hint="default" w:ascii="Times New Roman" w:hAnsi="Times New Roman" w:eastAsia="仿宋_GB2312" w:cs="Times New Roman"/>
          <w:sz w:val="32"/>
          <w:szCs w:val="22"/>
          <w:lang w:bidi="ar-SA"/>
        </w:rPr>
        <w:t>企业生产经营外部条件发生重大变化及新公布的法律、法规、规章、行业政策可能对企业产生重大影响的</w:t>
      </w:r>
      <w:bookmarkEnd w:id="4"/>
      <w:r>
        <w:rPr>
          <w:rFonts w:hint="default" w:ascii="Times New Roman" w:hAnsi="Times New Roman" w:eastAsia="仿宋_GB2312" w:cs="Times New Roman"/>
          <w:sz w:val="32"/>
          <w:szCs w:val="22"/>
          <w:lang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（九）按规定应向区国资局报告的其他重大事项。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第十七条</w:t>
      </w:r>
      <w:r>
        <w:rPr>
          <w:rFonts w:hint="default" w:ascii="Times New Roman" w:hAnsi="Times New Roman" w:eastAsia="仿宋_GB2312" w:cs="Times New Roman"/>
          <w:sz w:val="32"/>
          <w:szCs w:val="22"/>
          <w:lang w:bidi="ar-SA"/>
        </w:rPr>
        <w:t xml:space="preserve">  企业对本办法规定的报告事项，应当自发生之日起3个工作日内向区国资局书面报告。安全事故、重大群体性事件等重大事项报告，时限要求有特殊规定的，从其规定。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第十八条</w:t>
      </w:r>
      <w:r>
        <w:rPr>
          <w:rFonts w:hint="default" w:ascii="Times New Roman" w:hAnsi="Times New Roman" w:eastAsia="仿宋_GB2312" w:cs="Times New Roman"/>
          <w:sz w:val="32"/>
          <w:szCs w:val="22"/>
          <w:lang w:bidi="ar-SA"/>
        </w:rPr>
        <w:t xml:space="preserve">  国有资本参股公司与国有资本权益相关的重大事项，由派出的国有股东代表或董事向区国资局报告。</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第五章  监督管理</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 xml:space="preserve">第十九条 </w:t>
      </w:r>
      <w:r>
        <w:rPr>
          <w:rFonts w:hint="default" w:ascii="Times New Roman" w:hAnsi="Times New Roman" w:eastAsia="仿宋_GB2312" w:cs="Times New Roman"/>
          <w:sz w:val="32"/>
          <w:szCs w:val="22"/>
          <w:lang w:bidi="ar-SA"/>
        </w:rPr>
        <w:t xml:space="preserve"> 区属国有企业及其</w:t>
      </w:r>
      <w:r>
        <w:rPr>
          <w:rFonts w:hint="default" w:ascii="Times New Roman" w:hAnsi="Times New Roman" w:eastAsia="仿宋_GB2312" w:cs="Times New Roman"/>
          <w:sz w:val="32"/>
          <w:szCs w:val="22"/>
          <w:lang w:val="en-US" w:eastAsia="zh-CN" w:bidi="ar-SA"/>
        </w:rPr>
        <w:t>下属全资或控股</w:t>
      </w:r>
      <w:r>
        <w:rPr>
          <w:rFonts w:hint="default" w:ascii="Times New Roman" w:hAnsi="Times New Roman" w:eastAsia="仿宋_GB2312" w:cs="Times New Roman"/>
          <w:sz w:val="32"/>
          <w:szCs w:val="22"/>
          <w:lang w:bidi="ar-SA"/>
        </w:rPr>
        <w:t>企业应当建立健全内部决策工作制度，对企业重大事项坚持集体研究，依法决策，并按有关规定告知监事会主席或者监事，派出监事会主席或监事应依法实施监督。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 xml:space="preserve">第二十条 </w:t>
      </w:r>
      <w:r>
        <w:rPr>
          <w:rFonts w:hint="default" w:ascii="Times New Roman" w:hAnsi="Times New Roman" w:eastAsia="仿宋_GB2312" w:cs="Times New Roman"/>
          <w:sz w:val="32"/>
          <w:szCs w:val="22"/>
          <w:lang w:bidi="ar-SA"/>
        </w:rPr>
        <w:t xml:space="preserve"> 区国资局建立企业重大事项档案管理制度，完整保存有关文件和资料。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第二十一条</w:t>
      </w:r>
      <w:r>
        <w:rPr>
          <w:rFonts w:hint="default" w:ascii="Times New Roman" w:hAnsi="Times New Roman" w:eastAsia="仿宋_GB2312" w:cs="Times New Roman"/>
          <w:sz w:val="32"/>
          <w:szCs w:val="22"/>
          <w:lang w:bidi="ar-SA"/>
        </w:rPr>
        <w:t xml:space="preserve">  对未经区政府或区国资局核准或备案的重大事项，企业不得组织实施。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第二十二条</w:t>
      </w:r>
      <w:r>
        <w:rPr>
          <w:rFonts w:hint="default" w:ascii="Times New Roman" w:hAnsi="Times New Roman" w:eastAsia="仿宋_GB2312" w:cs="Times New Roman"/>
          <w:sz w:val="32"/>
          <w:szCs w:val="22"/>
          <w:lang w:bidi="ar-SA"/>
        </w:rPr>
        <w:t xml:space="preserve">  企业、国有股东代表或派出的董事违反本办法规定，有下列情形之一的，分别予以通报批评、撤销决定、纠正错误、扣减年薪、降职、免职或解聘，涉嫌违法犯罪的，依法移送司法机关。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（一）对重大事项未按规定申报审批、审核备案和报告。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（二）在本企业决策程序中，未按照区国资局回复意见依法、充分、完整表达意见，行使提案权、表决权。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（三）在报告中谎报、瞒报重要情况。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Times New Roman" w:hAnsi="Times New Roman" w:eastAsia="仿宋_GB2312" w:cs="Times New Roman"/>
          <w:sz w:val="32"/>
          <w:szCs w:val="22"/>
          <w:lang w:bidi="ar-SA"/>
        </w:rPr>
        <w:t>（四）出现损害国有出资人权益的其他行为。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第二十三条</w:t>
      </w:r>
      <w:r>
        <w:rPr>
          <w:rFonts w:hint="default" w:ascii="Times New Roman" w:hAnsi="Times New Roman" w:eastAsia="仿宋_GB2312" w:cs="Times New Roman"/>
          <w:sz w:val="32"/>
          <w:szCs w:val="22"/>
          <w:lang w:bidi="ar-SA"/>
        </w:rPr>
        <w:t xml:space="preserve">  企业重大事项管理纳入企业经营业绩考核管理。区国资局每年对企业、国有股东代表或派出董事执行本办法情况进行检查，检查结果作为对其考核的重要内容。国有股东代表、派出董事如因违反本办法规定被免职或解聘的，三年内不得作为国有股东代表、派出董事人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r>
        <w:rPr>
          <w:rFonts w:hint="default" w:ascii="Times New Roman" w:hAnsi="Times New Roman" w:eastAsia="黑体" w:cs="Times New Roman"/>
          <w:sz w:val="32"/>
          <w:szCs w:val="22"/>
          <w:lang w:bidi="ar-SA"/>
        </w:rPr>
        <w:t>第六章  附</w:t>
      </w:r>
      <w:r>
        <w:rPr>
          <w:rFonts w:hint="eastAsia" w:ascii="Times New Roman" w:hAnsi="Times New Roman" w:eastAsia="黑体" w:cs="Times New Roman"/>
          <w:sz w:val="32"/>
          <w:szCs w:val="22"/>
          <w:lang w:val="en-US" w:eastAsia="zh-CN" w:bidi="ar-SA"/>
        </w:rPr>
        <w:t xml:space="preserve">  </w:t>
      </w:r>
      <w:r>
        <w:rPr>
          <w:rFonts w:hint="default" w:ascii="Times New Roman" w:hAnsi="Times New Roman" w:eastAsia="黑体" w:cs="Times New Roman"/>
          <w:sz w:val="32"/>
          <w:szCs w:val="22"/>
          <w:lang w:bidi="ar-SA"/>
        </w:rPr>
        <w:t>则</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r>
        <w:rPr>
          <w:rFonts w:hint="default" w:ascii="仿宋_GB2312" w:hAnsi="仿宋_GB2312" w:eastAsia="仿宋_GB2312" w:cs="仿宋_GB2312"/>
          <w:sz w:val="32"/>
          <w:szCs w:val="22"/>
          <w:lang w:bidi="ar-SA"/>
        </w:rPr>
        <w:t>第二十四条</w:t>
      </w:r>
      <w:r>
        <w:rPr>
          <w:rFonts w:hint="default" w:ascii="Times New Roman" w:hAnsi="Times New Roman" w:eastAsia="黑体" w:cs="Times New Roman"/>
          <w:sz w:val="32"/>
          <w:szCs w:val="22"/>
          <w:lang w:bidi="ar-SA"/>
        </w:rPr>
        <w:t xml:space="preserve"> </w:t>
      </w:r>
      <w:r>
        <w:rPr>
          <w:rFonts w:hint="default" w:ascii="Times New Roman" w:hAnsi="Times New Roman" w:eastAsia="仿宋_GB2312" w:cs="Times New Roman"/>
          <w:sz w:val="32"/>
          <w:szCs w:val="22"/>
          <w:lang w:bidi="ar-SA"/>
        </w:rPr>
        <w:t xml:space="preserve"> 本办法由区国资局负责解释。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val="en-US" w:eastAsia="zh-CN" w:bidi="ar-SA"/>
        </w:rPr>
      </w:pPr>
      <w:r>
        <w:rPr>
          <w:rFonts w:hint="default" w:ascii="仿宋_GB2312" w:hAnsi="仿宋_GB2312" w:eastAsia="仿宋_GB2312" w:cs="仿宋_GB2312"/>
          <w:sz w:val="32"/>
          <w:szCs w:val="22"/>
          <w:lang w:bidi="ar-SA"/>
        </w:rPr>
        <w:t>第二十五条</w:t>
      </w:r>
      <w:r>
        <w:rPr>
          <w:rFonts w:hint="default" w:ascii="Times New Roman" w:hAnsi="Times New Roman" w:eastAsia="仿宋_GB2312" w:cs="Times New Roman"/>
          <w:sz w:val="32"/>
          <w:szCs w:val="22"/>
          <w:lang w:bidi="ar-SA"/>
        </w:rPr>
        <w:t xml:space="preserve">  本办法自印发之日起施行，有效期</w:t>
      </w:r>
      <w:r>
        <w:rPr>
          <w:rFonts w:hint="eastAsia" w:eastAsia="仿宋_GB2312" w:cs="Times New Roman"/>
          <w:sz w:val="32"/>
          <w:szCs w:val="22"/>
          <w:lang w:val="en-US" w:eastAsia="zh-CN" w:bidi="ar-SA"/>
        </w:rPr>
        <w:t xml:space="preserve">2年。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2"/>
          <w:lang w:bidi="ar-SA"/>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eastAsia="仿宋_GB2312"/>
          <w:kern w:val="21"/>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kern w:val="21"/>
          <w:sz w:val="28"/>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88265</wp:posOffset>
                </wp:positionV>
                <wp:extent cx="5710555" cy="762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0555" cy="76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7pt;margin-top:6.95pt;height:0.6pt;width:449.65pt;z-index:251659264;mso-width-relative:page;mso-height-relative:page;" filled="f" stroked="t" coordsize="21600,21600" o:gfxdata="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K+0gNoAAAAJAQAA&#10;DwAAAAAAAAABACAAAAAiAAAAZHJzL2Rvd25yZXYueG1sUEsBAhQAFAAAAAgAh07iQOcElL/eAQAA&#10;mQMAAA4AAAAAAAAAAQAgAAAAKQEAAGRycy9lMm9Eb2MueG1sUEsFBgAAAAAGAAYAWQEAAHkFAAAA&#10;AA==&#10;">
                <v:fill on="f" focussize="0,0"/>
                <v:stroke weight="0.25pt" color="#000000" joinstyle="round"/>
                <v:imagedata o:title=""/>
                <o:lock v:ext="edit" aspectratio="f"/>
              </v:line>
            </w:pict>
          </mc:Fallback>
        </mc:AlternateContent>
      </w:r>
      <w:r>
        <w:rPr>
          <w:rFonts w:hint="default"/>
          <w:kern w:val="21"/>
          <w:sz w:val="28"/>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353695</wp:posOffset>
                </wp:positionV>
                <wp:extent cx="5710555" cy="762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0555" cy="76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27.85pt;height:0.6pt;width:449.65pt;z-index:251661312;mso-width-relative:page;mso-height-relative:page;" filled="f" stroked="t" coordsize="21600,21600" o:gfxdata="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yYax9oAAAAJAQAA&#10;DwAAAAAAAAABACAAAAAiAAAAZHJzL2Rvd25yZXYueG1sUEsBAhQAFAAAAAgAh07iQDbKqTTeAQAA&#10;mQMAAA4AAAAAAAAAAQAgAAAAKQEAAGRycy9lMm9Eb2MueG1sUEsFBgAAAAAGAAYAWQEAAHkFAAAA&#10;AA==&#10;">
                <v:fill on="f" focussize="0,0"/>
                <v:stroke weight="0.25pt" color="#000000" joinstyle="round"/>
                <v:imagedata o:title=""/>
                <o:lock v:ext="edit" aspectratio="f"/>
              </v:line>
            </w:pict>
          </mc:Fallback>
        </mc:AlternateContent>
      </w:r>
      <w:r>
        <w:rPr>
          <w:rFonts w:hint="default" w:eastAsia="仿宋_GB2312"/>
          <w:kern w:val="21"/>
          <w:sz w:val="28"/>
          <w:szCs w:val="28"/>
        </w:rPr>
        <w:t>薛城区人民政府办公室                     2020年</w:t>
      </w:r>
      <w:r>
        <w:rPr>
          <w:rFonts w:hint="eastAsia" w:eastAsia="仿宋_GB2312"/>
          <w:kern w:val="21"/>
          <w:sz w:val="28"/>
          <w:szCs w:val="28"/>
          <w:lang w:val="en-US" w:eastAsia="zh-CN"/>
        </w:rPr>
        <w:t>9</w:t>
      </w:r>
      <w:r>
        <w:rPr>
          <w:rFonts w:hint="default" w:eastAsia="仿宋_GB2312"/>
          <w:kern w:val="21"/>
          <w:sz w:val="28"/>
          <w:szCs w:val="28"/>
        </w:rPr>
        <w:t>月</w:t>
      </w:r>
      <w:r>
        <w:rPr>
          <w:rFonts w:hint="eastAsia" w:eastAsia="仿宋_GB2312"/>
          <w:kern w:val="21"/>
          <w:sz w:val="28"/>
          <w:szCs w:val="28"/>
          <w:lang w:val="en-US" w:eastAsia="zh-CN"/>
        </w:rPr>
        <w:t>17</w:t>
      </w:r>
      <w:r>
        <w:rPr>
          <w:rFonts w:hint="default" w:eastAsia="仿宋_GB2312"/>
          <w:kern w:val="21"/>
          <w:sz w:val="28"/>
          <w:szCs w:val="28"/>
        </w:rPr>
        <w:t>日印发</w:t>
      </w:r>
    </w:p>
    <w:sectPr>
      <w:type w:val="continuous"/>
      <w:pgSz w:w="11850" w:h="16783"/>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75F0B"/>
    <w:rsid w:val="0215791B"/>
    <w:rsid w:val="036A4F72"/>
    <w:rsid w:val="07C97C24"/>
    <w:rsid w:val="0A7A1B25"/>
    <w:rsid w:val="0E363BA6"/>
    <w:rsid w:val="0EC862BB"/>
    <w:rsid w:val="141A6B35"/>
    <w:rsid w:val="15F1390A"/>
    <w:rsid w:val="16863294"/>
    <w:rsid w:val="183A10C2"/>
    <w:rsid w:val="18CF5C04"/>
    <w:rsid w:val="26026AA9"/>
    <w:rsid w:val="2C1A7EC6"/>
    <w:rsid w:val="2D4C07D7"/>
    <w:rsid w:val="2F5348F1"/>
    <w:rsid w:val="30403A30"/>
    <w:rsid w:val="331825A3"/>
    <w:rsid w:val="33CE5626"/>
    <w:rsid w:val="364345D9"/>
    <w:rsid w:val="36494E13"/>
    <w:rsid w:val="3783302C"/>
    <w:rsid w:val="37F42152"/>
    <w:rsid w:val="38582E0B"/>
    <w:rsid w:val="38675F0B"/>
    <w:rsid w:val="39DB66F4"/>
    <w:rsid w:val="3CCB31C9"/>
    <w:rsid w:val="3EB10D2A"/>
    <w:rsid w:val="42BE48FC"/>
    <w:rsid w:val="442A12BE"/>
    <w:rsid w:val="466B1F06"/>
    <w:rsid w:val="4735353C"/>
    <w:rsid w:val="476B461E"/>
    <w:rsid w:val="4B067BAF"/>
    <w:rsid w:val="4C514FD2"/>
    <w:rsid w:val="5175007E"/>
    <w:rsid w:val="52AE52C0"/>
    <w:rsid w:val="53F17695"/>
    <w:rsid w:val="57D20EB6"/>
    <w:rsid w:val="58C22E85"/>
    <w:rsid w:val="59FF6715"/>
    <w:rsid w:val="5BAA5BC0"/>
    <w:rsid w:val="5FFA1A36"/>
    <w:rsid w:val="659C10BA"/>
    <w:rsid w:val="69273F59"/>
    <w:rsid w:val="6A46677C"/>
    <w:rsid w:val="6D3808D1"/>
    <w:rsid w:val="6FAA7CD2"/>
    <w:rsid w:val="70DE706E"/>
    <w:rsid w:val="71E94039"/>
    <w:rsid w:val="71FA5A41"/>
    <w:rsid w:val="75AC2CFA"/>
    <w:rsid w:val="761C382D"/>
    <w:rsid w:val="7BD049FE"/>
    <w:rsid w:val="7E8E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link w:val="9"/>
    <w:qFormat/>
    <w:uiPriority w:val="0"/>
    <w:pPr>
      <w:spacing w:before="70" w:beforeAutospacing="1" w:afterAutospacing="1" w:line="600" w:lineRule="exact"/>
      <w:jc w:val="center"/>
      <w:outlineLvl w:val="0"/>
    </w:pPr>
    <w:rPr>
      <w:rFonts w:hint="eastAsia" w:ascii="宋体" w:hAnsi="宋体" w:eastAsia="方正小标宋简体" w:cs="宋体"/>
      <w:kern w:val="44"/>
      <w:sz w:val="44"/>
      <w:szCs w:val="48"/>
      <w:lang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3"/>
    <w:qFormat/>
    <w:uiPriority w:val="0"/>
    <w:rPr>
      <w:rFonts w:hint="eastAsia" w:ascii="宋体" w:hAnsi="宋体" w:eastAsia="方正小标宋简体" w:cs="宋体"/>
      <w:kern w:val="44"/>
      <w:sz w:val="44"/>
      <w:szCs w:val="48"/>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2020-03-19T07:14:00Z</dcterms:created>
  <dc:creator>我就是我</dc:creator>
  <cp:lastModifiedBy>Administrator</cp:lastModifiedBy>
  <cp:lastPrinted>2020-08-14T02:30:00Z</cp:lastPrinted>
  <dcterms:modified xsi:type="dcterms:W3CDTF">2020-09-22T01:49:59Z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