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AD0398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163"/>
        <w:ind w:left="166" w:right="303" w:firstLine="784" w:firstLineChars="200"/>
        <w:jc w:val="center"/>
        <w:textAlignment w:val="auto"/>
        <w:rPr>
          <w:rFonts w:ascii="黑体" w:hAnsi="黑体" w:eastAsia="黑体"/>
          <w:spacing w:val="-4"/>
          <w:sz w:val="40"/>
          <w:szCs w:val="24"/>
        </w:rPr>
      </w:pPr>
    </w:p>
    <w:p w14:paraId="3F487CEC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="163"/>
        <w:ind w:right="303"/>
        <w:jc w:val="center"/>
        <w:textAlignment w:val="auto"/>
        <w:rPr>
          <w:rFonts w:ascii="黑体" w:hAnsi="黑体" w:eastAsia="黑体"/>
          <w:sz w:val="36"/>
        </w:rPr>
      </w:pPr>
      <w:r>
        <w:rPr>
          <w:rFonts w:ascii="黑体" w:hAnsi="黑体" w:eastAsia="黑体"/>
          <w:spacing w:val="-4"/>
          <w:sz w:val="40"/>
          <w:szCs w:val="24"/>
        </w:rPr>
        <w:t>202</w:t>
      </w:r>
      <w:r>
        <w:rPr>
          <w:rFonts w:hint="eastAsia" w:ascii="黑体" w:hAnsi="黑体" w:eastAsia="黑体"/>
          <w:spacing w:val="-4"/>
          <w:sz w:val="40"/>
          <w:szCs w:val="24"/>
          <w:lang w:val="en-US" w:eastAsia="zh-CN"/>
        </w:rPr>
        <w:t>5</w:t>
      </w:r>
      <w:r>
        <w:rPr>
          <w:rFonts w:ascii="黑体" w:hAnsi="黑体" w:eastAsia="黑体"/>
          <w:spacing w:val="-12"/>
          <w:sz w:val="40"/>
          <w:szCs w:val="24"/>
        </w:rPr>
        <w:t xml:space="preserve"> 年</w:t>
      </w:r>
      <w:r>
        <w:rPr>
          <w:rFonts w:hint="eastAsia" w:ascii="黑体" w:hAnsi="黑体" w:eastAsia="黑体"/>
          <w:spacing w:val="-12"/>
          <w:sz w:val="40"/>
          <w:szCs w:val="24"/>
          <w:lang w:val="en-US" w:eastAsia="zh-CN"/>
        </w:rPr>
        <w:t>春</w:t>
      </w:r>
      <w:r>
        <w:rPr>
          <w:rFonts w:ascii="黑体" w:hAnsi="黑体" w:eastAsia="黑体"/>
          <w:spacing w:val="-12"/>
          <w:sz w:val="40"/>
          <w:szCs w:val="24"/>
        </w:rPr>
        <w:t>季“</w:t>
      </w:r>
      <w:r>
        <w:rPr>
          <w:rFonts w:hint="eastAsia" w:ascii="黑体" w:hAnsi="黑体" w:eastAsia="黑体"/>
          <w:spacing w:val="-12"/>
          <w:sz w:val="40"/>
          <w:szCs w:val="24"/>
          <w:lang w:val="en-US" w:eastAsia="zh-CN"/>
        </w:rPr>
        <w:t>一科一辅</w:t>
      </w:r>
      <w:r>
        <w:rPr>
          <w:rFonts w:ascii="黑体" w:hAnsi="黑体" w:eastAsia="黑体"/>
          <w:spacing w:val="-12"/>
          <w:sz w:val="40"/>
          <w:szCs w:val="24"/>
        </w:rPr>
        <w:t>”</w:t>
      </w:r>
      <w:r>
        <w:rPr>
          <w:rFonts w:hint="eastAsia" w:ascii="黑体" w:hAnsi="黑体" w:eastAsia="黑体"/>
          <w:spacing w:val="-12"/>
          <w:sz w:val="40"/>
          <w:szCs w:val="24"/>
          <w:lang w:val="en-US" w:eastAsia="zh-CN"/>
        </w:rPr>
        <w:t>征订工作告知书</w:t>
      </w:r>
    </w:p>
    <w:p w14:paraId="5E8C1162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6DB84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各位家长：</w:t>
      </w:r>
    </w:p>
    <w:p w14:paraId="4ABDE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您好！</w:t>
      </w:r>
    </w:p>
    <w:p w14:paraId="129CDF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规范做好2025年春季教辅资料征订工作，根据《山东省教育厅办公室关于做好2025年中小学教学用书使用工作的通知》《枣庄市教育局办公室关于做好2025年中小学教学用书使用和教辅征订工作的通知》等要求，现将教辅征订工作告知如下：</w:t>
      </w:r>
    </w:p>
    <w:p w14:paraId="64C1A74F"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0" w:righ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征订时间</w:t>
      </w:r>
    </w:p>
    <w:p w14:paraId="2717337A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Chars="200" w:right="0" w:rightChars="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2025年1月13-14日</w:t>
      </w:r>
    </w:p>
    <w:p w14:paraId="5378AA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 w:bidi="ar-SA"/>
        </w:rPr>
        <w:t>征订年级</w:t>
      </w:r>
    </w:p>
    <w:p w14:paraId="6E9D12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Chars="200" w:right="0" w:rightChars="0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春季开学三四五六年级</w:t>
      </w:r>
    </w:p>
    <w:p w14:paraId="0413392B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0" w:rightChars="0" w:firstLine="640" w:firstLineChars="20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 w:bidi="ar-SA"/>
        </w:rPr>
        <w:t>三、征订目录</w:t>
      </w:r>
    </w:p>
    <w:tbl>
      <w:tblPr>
        <w:tblStyle w:val="7"/>
        <w:tblW w:w="880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17"/>
        <w:gridCol w:w="1116"/>
        <w:gridCol w:w="1509"/>
        <w:gridCol w:w="1185"/>
        <w:gridCol w:w="3975"/>
      </w:tblGrid>
      <w:tr w14:paraId="5D28D9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jc w:val="center"/>
        </w:trPr>
        <w:tc>
          <w:tcPr>
            <w:tcW w:w="101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A022AF9">
            <w:pPr>
              <w:jc w:val="center"/>
              <w:rPr>
                <w:rFonts w:hint="eastAsia" w:ascii="楷体" w:hAnsi="楷体" w:eastAsia="楷体" w:cs="楷体"/>
                <w:b w:val="0"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000000"/>
                <w:sz w:val="28"/>
                <w:szCs w:val="28"/>
              </w:rPr>
              <w:t>学段</w:t>
            </w:r>
          </w:p>
        </w:tc>
        <w:tc>
          <w:tcPr>
            <w:tcW w:w="111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D5EDC44">
            <w:pPr>
              <w:jc w:val="center"/>
              <w:rPr>
                <w:rFonts w:hint="eastAsia" w:ascii="楷体" w:hAnsi="楷体" w:eastAsia="楷体" w:cs="楷体"/>
                <w:b w:val="0"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000000"/>
                <w:sz w:val="28"/>
                <w:szCs w:val="28"/>
              </w:rPr>
              <w:t>学科</w:t>
            </w:r>
          </w:p>
        </w:tc>
        <w:tc>
          <w:tcPr>
            <w:tcW w:w="150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AE5061D">
            <w:pPr>
              <w:jc w:val="center"/>
              <w:rPr>
                <w:rFonts w:hint="eastAsia" w:ascii="楷体" w:hAnsi="楷体" w:eastAsia="楷体" w:cs="楷体"/>
                <w:b w:val="0"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000000"/>
                <w:sz w:val="28"/>
                <w:szCs w:val="28"/>
              </w:rPr>
              <w:t>适用版本</w:t>
            </w:r>
          </w:p>
        </w:tc>
        <w:tc>
          <w:tcPr>
            <w:tcW w:w="118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DAA8F1D">
            <w:pPr>
              <w:jc w:val="center"/>
              <w:rPr>
                <w:rFonts w:hint="eastAsia" w:ascii="楷体" w:hAnsi="楷体" w:eastAsia="楷体" w:cs="楷体"/>
                <w:b w:val="0"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000000"/>
                <w:sz w:val="28"/>
                <w:szCs w:val="28"/>
              </w:rPr>
              <w:t>学制</w:t>
            </w:r>
          </w:p>
        </w:tc>
        <w:tc>
          <w:tcPr>
            <w:tcW w:w="397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03465C8">
            <w:pPr>
              <w:jc w:val="center"/>
              <w:rPr>
                <w:rFonts w:hint="eastAsia" w:ascii="楷体" w:hAnsi="楷体" w:eastAsia="楷体" w:cs="楷体"/>
                <w:b w:val="0"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000000"/>
                <w:sz w:val="28"/>
                <w:szCs w:val="28"/>
              </w:rPr>
              <w:t>出版单位</w:t>
            </w:r>
          </w:p>
        </w:tc>
      </w:tr>
      <w:tr w14:paraId="7533F8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1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7A9331D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小学</w:t>
            </w:r>
          </w:p>
        </w:tc>
        <w:tc>
          <w:tcPr>
            <w:tcW w:w="111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229DEF7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语文</w:t>
            </w:r>
          </w:p>
        </w:tc>
        <w:tc>
          <w:tcPr>
            <w:tcW w:w="150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3F8F54F4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人教版</w:t>
            </w:r>
          </w:p>
        </w:tc>
        <w:tc>
          <w:tcPr>
            <w:tcW w:w="118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5B8DC29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六三</w:t>
            </w:r>
          </w:p>
        </w:tc>
        <w:tc>
          <w:tcPr>
            <w:tcW w:w="397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7D0C97D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山东人民出版社有限公司</w:t>
            </w:r>
          </w:p>
        </w:tc>
      </w:tr>
      <w:tr w14:paraId="152C8B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D6FC352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小学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93F518D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数学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DD89A3C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青岛版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37E68B7B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六三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4EB7783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青岛出版社有限公司</w:t>
            </w:r>
          </w:p>
        </w:tc>
      </w:tr>
      <w:tr w14:paraId="51A7B0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01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C94C08B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小学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3913597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英语</w:t>
            </w:r>
          </w:p>
        </w:tc>
        <w:tc>
          <w:tcPr>
            <w:tcW w:w="150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972E12F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人教版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C054D7E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六三</w:t>
            </w:r>
          </w:p>
        </w:tc>
        <w:tc>
          <w:tcPr>
            <w:tcW w:w="397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DE4131E">
            <w:pPr>
              <w:jc w:val="center"/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color w:val="FF0000"/>
                <w:sz w:val="28"/>
                <w:szCs w:val="28"/>
              </w:rPr>
              <w:t>山东科学技术出版社有限公司</w:t>
            </w:r>
          </w:p>
        </w:tc>
      </w:tr>
    </w:tbl>
    <w:p w14:paraId="2F4D704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</w:p>
    <w:p w14:paraId="3275BD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 w:bidi="ar-SA"/>
        </w:rPr>
        <w:t>征订办法</w:t>
      </w:r>
    </w:p>
    <w:p w14:paraId="075EB6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请扫码登录</w:t>
      </w:r>
      <w:r>
        <w:rPr>
          <w:rFonts w:hint="eastAsia" w:ascii="仿宋" w:hAnsi="仿宋" w:eastAsia="仿宋" w:cs="仿宋"/>
          <w:sz w:val="32"/>
          <w:szCs w:val="32"/>
        </w:rPr>
        <w:t>“山东评议教辅管理服务平台”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自主完成登录。具体操作办法见附件。</w:t>
      </w:r>
    </w:p>
    <w:p w14:paraId="5F4E054F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0" w:rightChars="0" w:firstLine="640" w:firstLineChars="20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147955</wp:posOffset>
            </wp:positionV>
            <wp:extent cx="1629410" cy="1629410"/>
            <wp:effectExtent l="0" t="0" r="8890" b="8890"/>
            <wp:wrapSquare wrapText="bothSides"/>
            <wp:docPr id="5" name="图片 5" descr="a1c5a75cfa8de5e595f47ad7b5a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c5a75cfa8de5e595f47ad7b5a05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 w:bidi="ar-SA"/>
        </w:rPr>
        <w:t>五、征订原则</w:t>
      </w:r>
    </w:p>
    <w:p w14:paraId="49DB1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1.一科一辅。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按照“一科一辅”原则，在市教育局选用目录内选用教辅，小学1-2年级不使用教辅材料，小学3年级以上可从语文、数学、英语学科“同步练习类”教辅材料选择1套。</w:t>
      </w:r>
    </w:p>
    <w:p w14:paraId="7DE29D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2.自愿购买。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坚持自愿购买原则，通过省开发的“山东评议教辅管理服务平台”由家长自行交费。</w:t>
      </w:r>
    </w:p>
    <w:p w14:paraId="4B10C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3.公开公示。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将在学校公示栏公示教辅材料版本、数量和价格等信息，欢迎家长朋友和社会各界监督。</w:t>
      </w:r>
    </w:p>
    <w:p w14:paraId="69919A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举报电话：0632-8021288 </w:t>
      </w:r>
    </w:p>
    <w:p w14:paraId="7FE33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举报邮箱：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"mailto:15163241317@163.com"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  <w:t>hx6865668@163.com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B3AD27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0BD3399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附件：山东评议教辅管理服务平台操作手册</w:t>
      </w:r>
    </w:p>
    <w:p w14:paraId="405F84F9">
      <w:pPr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 w14:paraId="44DB422F">
      <w:pPr>
        <w:pStyle w:val="4"/>
        <w:rPr>
          <w:rFonts w:hint="eastAsia"/>
          <w:lang w:val="en-US" w:eastAsia="zh-CN"/>
        </w:rPr>
      </w:pPr>
    </w:p>
    <w:p w14:paraId="7AD450C9">
      <w:pPr>
        <w:pStyle w:val="4"/>
        <w:keepNext w:val="0"/>
        <w:keepLines w:val="0"/>
        <w:pageBreakBefore w:val="0"/>
        <w:widowControl w:val="0"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  <w:t>枣庄市薛城区北临城小学</w:t>
      </w:r>
    </w:p>
    <w:p w14:paraId="333DB74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righ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  <w:t xml:space="preserve">2025年1月13日   </w:t>
      </w:r>
    </w:p>
    <w:p w14:paraId="693A6296">
      <w:pPr>
        <w:wordWrap w:val="0"/>
        <w:jc w:val="right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3D57A200">
      <w:pPr>
        <w:wordWrap w:val="0"/>
        <w:jc w:val="right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55C17F76">
      <w:pPr>
        <w:wordWrap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  <w:t xml:space="preserve"> </w:t>
      </w:r>
    </w:p>
    <w:p w14:paraId="6CC4153F">
      <w:pPr>
        <w:pStyle w:val="4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6F8281C5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51C8C70C">
      <w:pPr>
        <w:pStyle w:val="4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25E3EC6A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4BFB366B">
      <w:pPr>
        <w:pStyle w:val="4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3EFF802D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52FD06F7">
      <w:pPr>
        <w:pStyle w:val="4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1303F681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1C7C204F">
      <w:pPr>
        <w:pStyle w:val="4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16B62977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333BBBC9">
      <w:pPr>
        <w:pStyle w:val="4"/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7B7BF48D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 w:bidi="ar-SA"/>
        </w:rPr>
      </w:pPr>
    </w:p>
    <w:p w14:paraId="7DC60FA1">
      <w:pPr>
        <w:jc w:val="both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</w:t>
      </w:r>
    </w:p>
    <w:p w14:paraId="64F386E1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山东评议教辅管理服务平台用户使用说明</w:t>
      </w:r>
    </w:p>
    <w:p w14:paraId="76B1B4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</w:pPr>
    </w:p>
    <w:p w14:paraId="29D48F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一、用户使用基本流程</w:t>
      </w:r>
    </w:p>
    <w:p w14:paraId="163CB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（一）注册登录</w:t>
      </w:r>
    </w:p>
    <w:p w14:paraId="2B19C8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（二）添加基本信息</w:t>
      </w:r>
    </w:p>
    <w:p w14:paraId="4CE3A1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（三）选择教辅目录下单</w:t>
      </w:r>
    </w:p>
    <w:p w14:paraId="6C8011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（四）查看订单和订单退款、补差价等处理</w:t>
      </w:r>
    </w:p>
    <w:p w14:paraId="03042D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175260</wp:posOffset>
            </wp:positionV>
            <wp:extent cx="1924050" cy="1924050"/>
            <wp:effectExtent l="0" t="0" r="0" b="0"/>
            <wp:wrapSquare wrapText="bothSides"/>
            <wp:docPr id="7" name="图片 7" descr="a1c5a75cfa8de5e595f47ad7b5a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c5a75cfa8de5e595f47ad7b5a05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二、具体操作流程</w:t>
      </w:r>
    </w:p>
    <w:p w14:paraId="0A4AF6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t>（一）注册登录</w:t>
      </w:r>
    </w:p>
    <w:p w14:paraId="4D448B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1.进入小程序</w:t>
      </w:r>
    </w:p>
    <w:p w14:paraId="5CE851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（1）扫描下方小程序码</w:t>
      </w:r>
    </w:p>
    <w:p w14:paraId="3721C3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</w:p>
    <w:p w14:paraId="2B85AE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3F93F3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（2）微信小程序搜索“山东评议教辅管理服务平台”</w:t>
      </w:r>
    </w:p>
    <w:p w14:paraId="09FA99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1957070" cy="3457575"/>
            <wp:effectExtent l="0" t="0" r="5080" b="952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389C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2.注册登录</w:t>
      </w:r>
    </w:p>
    <w:p w14:paraId="7A2B7C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点击小程序底部会员中心按钮，在“会员中心”界面点击“用户登录”，在弹出的登录确认页点击“手机号快捷登录”按钮，将默认带出微信绑定的手机号，选择要登录的手机号即可。</w:t>
      </w:r>
    </w:p>
    <w:p w14:paraId="30B80F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drawing>
          <wp:inline distT="0" distB="0" distL="114300" distR="114300">
            <wp:extent cx="2131060" cy="3335655"/>
            <wp:effectExtent l="0" t="0" r="2540" b="1714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2348865" cy="3487420"/>
            <wp:effectExtent l="0" t="0" r="13335" b="1778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-2780" b="19353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07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其他手机号注册登录：点击“管理号码”，添加手机号，获取并输入验证码，打开‘保存此号码以后授权使用’，完成，即正常注册登录。</w:t>
      </w:r>
    </w:p>
    <w:p w14:paraId="2AFCE1CB">
      <w:pPr>
        <w:keepNext w:val="0"/>
        <w:keepLines w:val="0"/>
        <w:widowControl/>
        <w:suppressLineNumbers w:val="0"/>
        <w:jc w:val="center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drawing>
          <wp:inline distT="0" distB="0" distL="114300" distR="114300">
            <wp:extent cx="1736090" cy="3553460"/>
            <wp:effectExtent l="0" t="0" r="16510" b="889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0050" cy="3550920"/>
            <wp:effectExtent l="0" t="0" r="6350" b="114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696720" cy="3543935"/>
            <wp:effectExtent l="0" t="0" r="17780" b="1841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416D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t>（二）添加基本信息</w:t>
      </w:r>
    </w:p>
    <w:p w14:paraId="2998BF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在“会员中心”页面，点击【基本信息】，进入基本信息列表。</w:t>
      </w:r>
    </w:p>
    <w:p w14:paraId="443D7A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1.点击【添加基本信息】按钮，进入基本信息列表页面。</w:t>
      </w:r>
    </w:p>
    <w:p w14:paraId="054EAA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同一注册账户，多次点击“添加基本信息”可注册多个学生信息。</w:t>
      </w:r>
    </w:p>
    <w:p w14:paraId="50BF55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</w:pPr>
    </w:p>
    <w:p w14:paraId="7229B8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2312" w:hAnsi="方正仿宋_GB2312" w:eastAsia="方正仿宋_GB2312" w:cs="方正仿宋_GB2312"/>
          <w:i/>
          <w:iCs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1897380" cy="3409315"/>
            <wp:effectExtent l="0" t="0" r="7620" b="63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1924685" cy="3407410"/>
            <wp:effectExtent l="0" t="0" r="18415" b="254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273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2.选择地区、学段、学校、年级，班级，填写学生及家长姓名。</w:t>
      </w:r>
    </w:p>
    <w:p w14:paraId="5943C1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2084705" cy="3720465"/>
            <wp:effectExtent l="0" t="0" r="10795" b="1333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2096135" cy="3719195"/>
            <wp:effectExtent l="0" t="0" r="18415" b="1460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27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因部分学校名称相似容易混淆，选择学校信息时，应注意学校名称，选对学校。如“实验小学”和“实验学校”。</w:t>
      </w:r>
    </w:p>
    <w:p w14:paraId="124441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2105025" cy="3765550"/>
            <wp:effectExtent l="0" t="0" r="9525" b="635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6135" cy="3750310"/>
            <wp:effectExtent l="0" t="0" r="184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7C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3.基本信息填写完毕，点击【提交】，进入确认信息页，信息无误后【确认】。进入评议教辅预售页。</w:t>
      </w:r>
    </w:p>
    <w:p w14:paraId="7549E2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838325" cy="3989070"/>
            <wp:effectExtent l="0" t="0" r="9525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7690" cy="3970020"/>
            <wp:effectExtent l="0" t="0" r="1016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CF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t>（三）选择预售项目</w:t>
      </w:r>
    </w:p>
    <w:p w14:paraId="655B13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1.选择需要订购评议教辅的学生姓名，点击【预售】进入评议教辅预售列表页。</w:t>
      </w:r>
    </w:p>
    <w:p w14:paraId="1F8394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1882775" cy="3367405"/>
            <wp:effectExtent l="0" t="0" r="3175" b="444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8175" cy="3353435"/>
            <wp:effectExtent l="0" t="0" r="1587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B2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2.点击需要订购的当季评议教辅，进入评议教辅列表界面。可查看预售相关信息，如预售开始、结束时间，预售须知等注意事项。预售价格均为估价，以实际到货价格为准，多退少补。</w:t>
      </w:r>
    </w:p>
    <w:p w14:paraId="39B49C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75510" cy="2881630"/>
            <wp:effectExtent l="0" t="0" r="152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C47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z w:val="32"/>
          <w:szCs w:val="32"/>
          <w:lang w:val="en-US" w:eastAsia="zh-CN"/>
        </w:rPr>
        <w:t>3.选择对应预售年级，点击【去购买】进入详情页。</w:t>
      </w:r>
    </w:p>
    <w:p w14:paraId="7085CC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如果品种较多，可通过上下滑动屏幕查看所有品种（默认商品全选，不订购品种可点选取消）。品种详情页可点击封面图放大全屏查看。如有问题，可通过左下角客服电话咨询。</w:t>
      </w:r>
    </w:p>
    <w:p w14:paraId="506E59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color w:val="auto"/>
        </w:rPr>
      </w:pPr>
      <w:r>
        <w:drawing>
          <wp:inline distT="0" distB="0" distL="114300" distR="114300">
            <wp:extent cx="2042795" cy="4242435"/>
            <wp:effectExtent l="0" t="0" r="14605" b="57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2374900" cy="4248785"/>
            <wp:effectExtent l="0" t="0" r="6350" b="18415"/>
            <wp:docPr id="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2F2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4.购买的品种确认后，点击【立即下单】，进入确认订单页面，查看订单地址（默认收货地址为学校）、品种情况、数量等信息（点击“+”“-”号，订购数量可增加或减少）。确认后，点击【去支付】完成付款。</w:t>
      </w:r>
    </w:p>
    <w:p w14:paraId="1B35BF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drawing>
          <wp:inline distT="0" distB="0" distL="114300" distR="114300">
            <wp:extent cx="2127885" cy="4285615"/>
            <wp:effectExtent l="0" t="0" r="5715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2165" cy="4295140"/>
            <wp:effectExtent l="0" t="0" r="13335" b="1016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231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t>（四）查看订单、订单退款和补差价处理</w:t>
      </w:r>
    </w:p>
    <w:p w14:paraId="431A4C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首页，进入会员中心界面，点击【查看全部订单】可查看所有订单情况，包括订单号、订单详情、客服电话等。</w:t>
      </w:r>
    </w:p>
    <w:p w14:paraId="11D55C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1861185" cy="3327400"/>
            <wp:effectExtent l="0" t="0" r="5715" b="6350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1868170" cy="3312795"/>
            <wp:effectExtent l="0" t="0" r="17780" b="1905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2A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.用户退款。点击【订单退款】按钮，进入申请退款界面，点击“全退”；选择退款商品（可点选申请部分商品和数量），选择退款原因，点击【提交】，退款申请成功。待后台管理员处理通过后，退款将通过原支付路径退回到用户的手中，订单也会变为已退款状态。</w:t>
      </w:r>
    </w:p>
    <w:p w14:paraId="5297901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1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517140" cy="5403850"/>
            <wp:effectExtent l="0" t="0" r="16510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658110" cy="5374005"/>
            <wp:effectExtent l="0" t="0" r="8890" b="1714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53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drawing>
          <wp:inline distT="0" distB="0" distL="114300" distR="114300">
            <wp:extent cx="2983865" cy="2943225"/>
            <wp:effectExtent l="0" t="0" r="6985" b="9525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19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1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3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2.用户补差价。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如果需要用户补差价时，可在‘已付款订单’列表找到已付款订单，点击【去补差价】按钮，支付相应差额。</w:t>
      </w:r>
    </w:p>
    <w:p w14:paraId="6FC8840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1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200910" cy="3814445"/>
            <wp:effectExtent l="0" t="0" r="8890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59511">
      <w:pPr>
        <w:pStyle w:val="4"/>
        <w:rPr>
          <w:rFonts w:hint="default"/>
          <w:lang w:val="en-US" w:eastAsia="zh-CN"/>
        </w:rPr>
      </w:pPr>
    </w:p>
    <w:p w14:paraId="6BC2053B">
      <w:pPr>
        <w:pStyle w:val="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ind w:firstLine="440" w:firstLineChars="200"/>
        <w:textAlignment w:val="auto"/>
        <w:rPr>
          <w:rFonts w:hint="default"/>
          <w:lang w:val="en-US" w:eastAsia="zh-CN"/>
        </w:rPr>
      </w:pPr>
    </w:p>
    <w:p w14:paraId="079A7E9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ind w:firstLine="440" w:firstLineChars="200"/>
        <w:textAlignment w:val="auto"/>
      </w:pPr>
    </w:p>
    <w:sectPr>
      <w:pgSz w:w="11910" w:h="16840"/>
      <w:pgMar w:top="1440" w:right="154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EA84A0"/>
    <w:multiLevelType w:val="singleLevel"/>
    <w:tmpl w:val="DAEA84A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docVars>
    <w:docVar w:name="commondata" w:val="eyJoZGlkIjoiODZlM2NlOGZjMzc0NzJlM2RhZThlOTRhZTIxZGFhZjgifQ=="/>
  </w:docVars>
  <w:rsids>
    <w:rsidRoot w:val="00000000"/>
    <w:rsid w:val="01166D35"/>
    <w:rsid w:val="0667034C"/>
    <w:rsid w:val="0AC429D8"/>
    <w:rsid w:val="1F400151"/>
    <w:rsid w:val="1FBC6DC9"/>
    <w:rsid w:val="35804AA9"/>
    <w:rsid w:val="404E573A"/>
    <w:rsid w:val="58B638DF"/>
    <w:rsid w:val="632E6036"/>
    <w:rsid w:val="66874A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99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ind w:left="760"/>
      <w:outlineLvl w:val="1"/>
    </w:pPr>
    <w:rPr>
      <w:rFonts w:ascii="Microsoft JhengHei" w:hAnsi="Microsoft JhengHei" w:eastAsia="Microsoft JhengHei" w:cs="Microsoft JhengHei"/>
      <w:b/>
      <w:bCs/>
      <w:sz w:val="32"/>
      <w:szCs w:val="3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en-US" w:eastAsia="zh-CN" w:bidi="ar-SA"/>
    </w:rPr>
  </w:style>
  <w:style w:type="paragraph" w:styleId="4">
    <w:name w:val="toc 1"/>
    <w:basedOn w:val="1"/>
    <w:next w:val="1"/>
    <w:semiHidden/>
    <w:qFormat/>
    <w:uiPriority w:val="99"/>
    <w:pPr>
      <w:spacing w:line="660" w:lineRule="exact"/>
    </w:pPr>
    <w:rPr>
      <w:rFonts w:ascii="仿宋_GB2312" w:cs="仿宋_GB2312"/>
      <w:color w:val="000000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Title"/>
    <w:basedOn w:val="1"/>
    <w:qFormat/>
    <w:uiPriority w:val="1"/>
    <w:pPr>
      <w:spacing w:before="41"/>
      <w:ind w:left="311"/>
    </w:pPr>
    <w:rPr>
      <w:rFonts w:ascii="宋体" w:hAnsi="宋体" w:eastAsia="宋体" w:cs="宋体"/>
      <w:sz w:val="44"/>
      <w:szCs w:val="44"/>
      <w:lang w:val="en-US" w:eastAsia="zh-CN" w:bidi="ar-SA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1078" w:hanging="318"/>
    </w:pPr>
    <w:rPr>
      <w:rFonts w:ascii="宋体" w:hAnsi="宋体" w:eastAsia="宋体" w:cs="宋体"/>
      <w:lang w:val="en-US" w:eastAsia="zh-CN" w:bidi="ar-SA"/>
    </w:rPr>
  </w:style>
  <w:style w:type="paragraph" w:customStyle="1" w:styleId="12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1549</Words>
  <Characters>1615</Characters>
  <TotalTime>2</TotalTime>
  <ScaleCrop>false</ScaleCrop>
  <LinksUpToDate>false</LinksUpToDate>
  <CharactersWithSpaces>1624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2024-07-10T04:25:00Z</dcterms:created>
  <dc:creator>daya</dc:creator>
  <cp:lastModifiedBy>胡</cp:lastModifiedBy>
  <dcterms:modified xsi:type="dcterms:W3CDTF">2025-01-13T02:31:52Z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2024-07-10T00:00:00Z</vt:filetime>
  </property>
  <property fmtid="{D5CDD505-2E9C-101B-9397-08002B2CF9AE}" pid="5" name="SourceModified">
    <vt:lpwstr>D:20240710103722+02'37'</vt:lpwstr>
  </property>
  <property fmtid="{D5CDD505-2E9C-101B-9397-08002B2CF9AE}" pid="6" name="KSOProductBuildVer">
    <vt:lpwstr>2052-12.1.0.19302</vt:lpwstr>
  </property>
  <property fmtid="{D5CDD505-2E9C-101B-9397-08002B2CF9AE}" pid="7" name="ICV">
    <vt:lpwstr>2D6618D533514627BEE278031A05C7E6_12</vt:lpwstr>
  </property>
  <property fmtid="{D5CDD505-2E9C-101B-9397-08002B2CF9AE}" pid="8" name="KSOTemplateDocerSaveRecord">
    <vt:lpwstr>eyJoZGlkIjoiMjBkZjYxZjQ4Mzk5ODA0YjUxOWNiNTViZWNlMWIwMzMiLCJ1c2VySWQiOiIzMzQzMTMyNzQifQ==</vt:lpwstr>
  </property>
</Properties>
</file>