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jc w:val="center"/>
        <w:rPr>
          <w:rFonts w:hint="eastAsia" w:ascii="黑体" w:eastAsia="黑体" w:cs="Times New Roman"/>
          <w:color w:val="auto"/>
          <w:spacing w:val="-4"/>
          <w:sz w:val="44"/>
          <w:szCs w:val="44"/>
          <w:lang w:eastAsia="zh-CN"/>
        </w:rPr>
      </w:pPr>
      <w:r>
        <w:rPr>
          <w:rFonts w:hint="eastAsia" w:ascii="黑体" w:hAnsi="宋体" w:eastAsia="黑体" w:cs="黑体"/>
          <w:color w:val="auto"/>
          <w:spacing w:val="-4"/>
          <w:sz w:val="32"/>
          <w:szCs w:val="32"/>
          <w:lang w:val="en-US" w:eastAsia="zh-CN"/>
        </w:rPr>
        <w:t>1.</w:t>
      </w:r>
      <w:r>
        <w:rPr>
          <w:rFonts w:hint="eastAsia" w:ascii="黑体" w:hAnsi="宋体" w:eastAsia="黑体" w:cs="黑体"/>
          <w:color w:val="auto"/>
          <w:spacing w:val="-4"/>
          <w:sz w:val="32"/>
          <w:szCs w:val="32"/>
        </w:rPr>
        <w:t>教学</w:t>
      </w:r>
      <w:r>
        <w:rPr>
          <w:rFonts w:hint="eastAsia" w:ascii="黑体" w:hAnsi="宋体" w:eastAsia="黑体" w:cs="黑体"/>
          <w:color w:val="auto"/>
          <w:spacing w:val="-4"/>
          <w:sz w:val="32"/>
          <w:szCs w:val="32"/>
          <w:lang w:eastAsia="zh-CN"/>
        </w:rPr>
        <w:t>成效目标设定</w:t>
      </w:r>
      <w:r>
        <w:rPr>
          <w:rFonts w:hint="eastAsia" w:ascii="黑体" w:hAnsi="宋体" w:eastAsia="黑体" w:cs="黑体"/>
          <w:color w:val="auto"/>
          <w:spacing w:val="-4"/>
          <w:sz w:val="32"/>
          <w:szCs w:val="32"/>
        </w:rPr>
        <w:t>及</w:t>
      </w:r>
      <w:r>
        <w:rPr>
          <w:rFonts w:hint="eastAsia" w:ascii="黑体" w:hAnsi="宋体" w:eastAsia="黑体" w:cs="黑体"/>
          <w:color w:val="auto"/>
          <w:spacing w:val="-4"/>
          <w:sz w:val="32"/>
          <w:szCs w:val="32"/>
          <w:lang w:eastAsia="zh-CN"/>
        </w:rPr>
        <w:t>评价方案</w:t>
      </w:r>
    </w:p>
    <w:p>
      <w:pPr>
        <w:adjustRightInd w:val="0"/>
        <w:snapToGrid w:val="0"/>
        <w:spacing w:line="360" w:lineRule="exact"/>
        <w:ind w:firstLine="480" w:firstLineChars="200"/>
        <w:rPr>
          <w:rFonts w:hint="eastAsia" w:ascii="宋体" w:hAnsi="宋体" w:cs="黑体"/>
          <w:color w:val="auto"/>
          <w:sz w:val="24"/>
          <w:szCs w:val="24"/>
        </w:rPr>
      </w:pPr>
      <w:r>
        <w:rPr>
          <w:rFonts w:hint="eastAsia" w:ascii="宋体" w:hAnsi="宋体" w:cs="黑体"/>
          <w:color w:val="auto"/>
          <w:sz w:val="24"/>
          <w:szCs w:val="24"/>
        </w:rPr>
        <w:t>为积极推进素质教育，全面提升教育教学质量，进一步规范教学行为，提高教学效率，特制定本</w:t>
      </w:r>
      <w:r>
        <w:rPr>
          <w:rFonts w:hint="eastAsia" w:ascii="宋体" w:hAnsi="宋体" w:cs="黑体"/>
          <w:color w:val="auto"/>
          <w:sz w:val="24"/>
          <w:szCs w:val="24"/>
          <w:lang w:eastAsia="zh-CN"/>
        </w:rPr>
        <w:t>方案</w:t>
      </w:r>
      <w:r>
        <w:rPr>
          <w:rFonts w:hint="eastAsia" w:ascii="宋体" w:hAnsi="宋体" w:cs="黑体"/>
          <w:color w:val="auto"/>
          <w:sz w:val="24"/>
          <w:szCs w:val="24"/>
        </w:rPr>
        <w:t>。 </w:t>
      </w:r>
    </w:p>
    <w:p>
      <w:pPr>
        <w:adjustRightInd w:val="0"/>
        <w:snapToGrid w:val="0"/>
        <w:spacing w:line="360" w:lineRule="exact"/>
        <w:ind w:firstLine="480" w:firstLineChars="200"/>
        <w:rPr>
          <w:rFonts w:ascii="宋体" w:hAnsi="宋体" w:cs="Times New Roman"/>
          <w:color w:val="auto"/>
          <w:sz w:val="24"/>
          <w:szCs w:val="24"/>
        </w:rPr>
      </w:pPr>
      <w:r>
        <w:rPr>
          <w:rFonts w:hint="eastAsia" w:ascii="宋体" w:hAnsi="宋体" w:cs="黑体"/>
          <w:color w:val="auto"/>
          <w:sz w:val="24"/>
          <w:szCs w:val="24"/>
        </w:rPr>
        <w:t>一、</w:t>
      </w:r>
      <w:r>
        <w:rPr>
          <w:rFonts w:hint="eastAsia" w:ascii="宋体" w:hAnsi="宋体" w:cs="黑体"/>
          <w:color w:val="auto"/>
          <w:spacing w:val="-4"/>
          <w:sz w:val="24"/>
          <w:szCs w:val="24"/>
        </w:rPr>
        <w:t>质量目标</w:t>
      </w:r>
    </w:p>
    <w:p>
      <w:pPr>
        <w:adjustRightInd w:val="0"/>
        <w:snapToGrid w:val="0"/>
        <w:spacing w:line="360" w:lineRule="exact"/>
        <w:ind w:firstLine="480" w:firstLineChars="200"/>
        <w:rPr>
          <w:rFonts w:ascii="宋体" w:hAnsi="宋体" w:cs="Times New Roman"/>
          <w:color w:val="auto"/>
          <w:sz w:val="24"/>
          <w:szCs w:val="24"/>
        </w:rPr>
      </w:pPr>
      <w:r>
        <w:rPr>
          <w:rFonts w:ascii="宋体" w:hAnsi="宋体" w:cs="宋体"/>
          <w:color w:val="auto"/>
          <w:sz w:val="24"/>
          <w:szCs w:val="24"/>
        </w:rPr>
        <w:t>1.</w:t>
      </w:r>
      <w:r>
        <w:rPr>
          <w:rFonts w:hint="eastAsia" w:ascii="宋体" w:hAnsi="宋体" w:cs="宋体"/>
          <w:color w:val="auto"/>
          <w:sz w:val="24"/>
          <w:szCs w:val="24"/>
        </w:rPr>
        <w:t>以学业合格率</w:t>
      </w:r>
      <w:r>
        <w:rPr>
          <w:rFonts w:ascii="宋体" w:hAnsi="宋体" w:cs="宋体"/>
          <w:color w:val="auto"/>
          <w:sz w:val="24"/>
          <w:szCs w:val="24"/>
        </w:rPr>
        <w:t>10%</w:t>
      </w:r>
      <w:r>
        <w:rPr>
          <w:rFonts w:hint="eastAsia" w:ascii="宋体" w:hAnsi="宋体" w:cs="宋体"/>
          <w:color w:val="auto"/>
          <w:sz w:val="24"/>
          <w:szCs w:val="24"/>
        </w:rPr>
        <w:t>增幅计划为目标，强化分类推进，提高教学质量。</w:t>
      </w:r>
    </w:p>
    <w:p>
      <w:pPr>
        <w:adjustRightInd w:val="0"/>
        <w:snapToGrid w:val="0"/>
        <w:spacing w:line="360" w:lineRule="exact"/>
        <w:ind w:firstLine="480" w:firstLineChars="200"/>
        <w:rPr>
          <w:rFonts w:ascii="宋体" w:hAnsi="宋体" w:cs="Times New Roman"/>
          <w:color w:val="auto"/>
          <w:sz w:val="24"/>
          <w:szCs w:val="24"/>
        </w:rPr>
      </w:pPr>
      <w:r>
        <w:rPr>
          <w:rFonts w:ascii="宋体" w:hAnsi="宋体" w:cs="宋体"/>
          <w:color w:val="auto"/>
          <w:sz w:val="24"/>
          <w:szCs w:val="24"/>
        </w:rPr>
        <w:t>2.</w:t>
      </w:r>
      <w:r>
        <w:rPr>
          <w:rFonts w:hint="eastAsia" w:ascii="宋体" w:hAnsi="宋体" w:cs="宋体"/>
          <w:color w:val="auto"/>
          <w:sz w:val="24"/>
          <w:szCs w:val="24"/>
        </w:rPr>
        <w:t>以加强教学常规管理为着力点，通过“学、查、纠”活动，实现学校教学管理的精细化和规范化。</w:t>
      </w:r>
    </w:p>
    <w:p>
      <w:pPr>
        <w:adjustRightInd w:val="0"/>
        <w:snapToGrid w:val="0"/>
        <w:spacing w:line="360" w:lineRule="exact"/>
        <w:ind w:firstLine="480" w:firstLineChars="200"/>
        <w:rPr>
          <w:rFonts w:ascii="宋体" w:hAnsi="宋体" w:cs="Times New Roman"/>
          <w:color w:val="auto"/>
          <w:sz w:val="24"/>
          <w:szCs w:val="24"/>
        </w:rPr>
      </w:pPr>
      <w:r>
        <w:rPr>
          <w:rFonts w:ascii="宋体" w:hAnsi="宋体" w:cs="宋体"/>
          <w:color w:val="auto"/>
          <w:sz w:val="24"/>
          <w:szCs w:val="24"/>
        </w:rPr>
        <w:t>3.</w:t>
      </w:r>
      <w:r>
        <w:rPr>
          <w:rFonts w:hint="eastAsia" w:ascii="宋体" w:hAnsi="宋体" w:cs="宋体"/>
          <w:color w:val="auto"/>
          <w:sz w:val="24"/>
          <w:szCs w:val="24"/>
        </w:rPr>
        <w:t>以优秀教学资源评选活动为抓手，积极实施有效教学，大力构建课堂教学模式，提高课堂教学效益。</w:t>
      </w:r>
    </w:p>
    <w:p>
      <w:pPr>
        <w:adjustRightInd w:val="0"/>
        <w:snapToGrid w:val="0"/>
        <w:spacing w:line="360" w:lineRule="exact"/>
        <w:ind w:firstLine="480" w:firstLineChars="200"/>
        <w:rPr>
          <w:rFonts w:ascii="宋体" w:hAnsi="宋体" w:cs="Times New Roman"/>
          <w:color w:val="auto"/>
          <w:sz w:val="24"/>
          <w:szCs w:val="24"/>
        </w:rPr>
      </w:pPr>
      <w:r>
        <w:rPr>
          <w:rFonts w:ascii="宋体" w:hAnsi="宋体" w:cs="宋体"/>
          <w:color w:val="auto"/>
          <w:sz w:val="24"/>
          <w:szCs w:val="24"/>
        </w:rPr>
        <w:t>4.</w:t>
      </w:r>
      <w:r>
        <w:rPr>
          <w:rFonts w:hint="eastAsia" w:ascii="宋体" w:hAnsi="宋体" w:cs="宋体"/>
          <w:color w:val="auto"/>
          <w:sz w:val="24"/>
          <w:szCs w:val="24"/>
        </w:rPr>
        <w:t>以提高课程实施水平为切入点，强化国家课程方案的全面落实，全面建设课程实施水平合格学校。</w:t>
      </w:r>
    </w:p>
    <w:p>
      <w:pPr>
        <w:adjustRightInd w:val="0"/>
        <w:snapToGrid w:val="0"/>
        <w:spacing w:line="360" w:lineRule="exact"/>
        <w:ind w:firstLine="480" w:firstLineChars="200"/>
        <w:rPr>
          <w:rFonts w:ascii="宋体" w:hAnsi="宋体" w:cs="Times New Roman"/>
          <w:color w:val="auto"/>
          <w:sz w:val="24"/>
          <w:szCs w:val="24"/>
        </w:rPr>
      </w:pPr>
      <w:r>
        <w:rPr>
          <w:rFonts w:ascii="宋体" w:hAnsi="宋体" w:cs="宋体"/>
          <w:color w:val="auto"/>
          <w:sz w:val="24"/>
          <w:szCs w:val="24"/>
        </w:rPr>
        <w:t>5.</w:t>
      </w:r>
      <w:r>
        <w:rPr>
          <w:rFonts w:hint="eastAsia" w:ascii="宋体" w:hAnsi="宋体" w:cs="宋体"/>
          <w:color w:val="auto"/>
          <w:sz w:val="24"/>
          <w:szCs w:val="24"/>
        </w:rPr>
        <w:t>以学校特色创建为增长点，根据我校教育的实际，不断探索，形成有一定影响的管理模式和教学模式。</w:t>
      </w:r>
    </w:p>
    <w:p>
      <w:pPr>
        <w:adjustRightInd w:val="0"/>
        <w:snapToGrid w:val="0"/>
        <w:spacing w:line="360" w:lineRule="exact"/>
        <w:ind w:firstLine="480" w:firstLineChars="200"/>
        <w:rPr>
          <w:rFonts w:ascii="宋体" w:hAnsi="宋体" w:cs="Times New Roman"/>
          <w:color w:val="auto"/>
          <w:sz w:val="24"/>
          <w:szCs w:val="24"/>
        </w:rPr>
      </w:pPr>
      <w:r>
        <w:rPr>
          <w:rFonts w:ascii="宋体" w:hAnsi="宋体" w:cs="宋体"/>
          <w:color w:val="auto"/>
          <w:sz w:val="24"/>
          <w:szCs w:val="24"/>
        </w:rPr>
        <w:t>6.</w:t>
      </w:r>
      <w:r>
        <w:rPr>
          <w:rFonts w:hint="eastAsia" w:ascii="宋体" w:hAnsi="宋体" w:cs="宋体"/>
          <w:color w:val="auto"/>
          <w:sz w:val="24"/>
          <w:szCs w:val="24"/>
        </w:rPr>
        <w:t>以研课标说教材为实现途径，加强教师培养，提高教师专业素养。</w:t>
      </w:r>
    </w:p>
    <w:p>
      <w:pPr>
        <w:adjustRightInd w:val="0"/>
        <w:snapToGrid w:val="0"/>
        <w:spacing w:line="360" w:lineRule="exact"/>
        <w:ind w:firstLine="480" w:firstLineChars="200"/>
        <w:rPr>
          <w:rFonts w:ascii="宋体" w:hAnsi="宋体" w:cs="Times New Roman"/>
          <w:color w:val="auto"/>
          <w:sz w:val="24"/>
          <w:szCs w:val="24"/>
        </w:rPr>
      </w:pPr>
      <w:r>
        <w:rPr>
          <w:rFonts w:hint="eastAsia" w:ascii="宋体" w:hAnsi="宋体" w:cs="黑体"/>
          <w:color w:val="auto"/>
          <w:sz w:val="24"/>
          <w:szCs w:val="24"/>
        </w:rPr>
        <w:t>二、具体质量目标</w:t>
      </w:r>
    </w:p>
    <w:tbl>
      <w:tblPr>
        <w:tblStyle w:val="2"/>
        <w:tblW w:w="8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1651"/>
        <w:gridCol w:w="1837"/>
        <w:gridCol w:w="1652"/>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51" w:type="dxa"/>
            <w:noWrap w:val="0"/>
            <w:vAlign w:val="center"/>
          </w:tcPr>
          <w:p>
            <w:pPr>
              <w:adjustRightInd w:val="0"/>
              <w:snapToGrid w:val="0"/>
              <w:spacing w:line="360" w:lineRule="exact"/>
              <w:jc w:val="center"/>
              <w:rPr>
                <w:rFonts w:ascii="宋体" w:hAnsi="宋体" w:cs="Times New Roman"/>
                <w:color w:val="auto"/>
                <w:sz w:val="24"/>
                <w:szCs w:val="24"/>
              </w:rPr>
            </w:pPr>
            <w:r>
              <w:rPr>
                <w:rFonts w:hint="eastAsia" w:ascii="宋体" w:hAnsi="宋体" w:cs="宋体"/>
                <w:color w:val="auto"/>
                <w:sz w:val="24"/>
                <w:szCs w:val="24"/>
              </w:rPr>
              <w:t>学科</w:t>
            </w:r>
          </w:p>
        </w:tc>
        <w:tc>
          <w:tcPr>
            <w:tcW w:w="1651" w:type="dxa"/>
            <w:noWrap w:val="0"/>
            <w:vAlign w:val="center"/>
          </w:tcPr>
          <w:p>
            <w:pPr>
              <w:adjustRightInd w:val="0"/>
              <w:snapToGrid w:val="0"/>
              <w:spacing w:line="360" w:lineRule="exact"/>
              <w:jc w:val="center"/>
              <w:rPr>
                <w:rFonts w:ascii="宋体" w:hAnsi="宋体" w:cs="Times New Roman"/>
                <w:color w:val="auto"/>
                <w:sz w:val="24"/>
                <w:szCs w:val="24"/>
              </w:rPr>
            </w:pPr>
            <w:r>
              <w:rPr>
                <w:rFonts w:hint="eastAsia" w:ascii="宋体" w:hAnsi="宋体" w:cs="宋体"/>
                <w:color w:val="auto"/>
                <w:sz w:val="24"/>
                <w:szCs w:val="24"/>
              </w:rPr>
              <w:t>学段</w:t>
            </w:r>
          </w:p>
        </w:tc>
        <w:tc>
          <w:tcPr>
            <w:tcW w:w="1837" w:type="dxa"/>
            <w:noWrap w:val="0"/>
            <w:vAlign w:val="center"/>
          </w:tcPr>
          <w:p>
            <w:pPr>
              <w:adjustRightInd w:val="0"/>
              <w:snapToGrid w:val="0"/>
              <w:spacing w:line="360" w:lineRule="exact"/>
              <w:jc w:val="center"/>
              <w:rPr>
                <w:rFonts w:ascii="宋体" w:hAnsi="宋体" w:cs="Times New Roman"/>
                <w:color w:val="auto"/>
                <w:sz w:val="24"/>
                <w:szCs w:val="24"/>
              </w:rPr>
            </w:pPr>
            <w:r>
              <w:rPr>
                <w:rFonts w:hint="eastAsia" w:ascii="宋体" w:hAnsi="宋体" w:cs="宋体"/>
                <w:color w:val="auto"/>
                <w:sz w:val="24"/>
                <w:szCs w:val="24"/>
              </w:rPr>
              <w:t>合格率</w:t>
            </w:r>
          </w:p>
        </w:tc>
        <w:tc>
          <w:tcPr>
            <w:tcW w:w="1652" w:type="dxa"/>
            <w:noWrap w:val="0"/>
            <w:vAlign w:val="center"/>
          </w:tcPr>
          <w:p>
            <w:pPr>
              <w:adjustRightInd w:val="0"/>
              <w:snapToGrid w:val="0"/>
              <w:spacing w:line="360" w:lineRule="exact"/>
              <w:jc w:val="center"/>
              <w:rPr>
                <w:rFonts w:ascii="宋体" w:hAnsi="宋体" w:cs="Times New Roman"/>
                <w:color w:val="auto"/>
                <w:sz w:val="24"/>
                <w:szCs w:val="24"/>
              </w:rPr>
            </w:pPr>
            <w:r>
              <w:rPr>
                <w:rFonts w:hint="eastAsia" w:ascii="宋体" w:hAnsi="宋体" w:cs="宋体"/>
                <w:color w:val="auto"/>
                <w:sz w:val="24"/>
                <w:szCs w:val="24"/>
              </w:rPr>
              <w:t>优秀率</w:t>
            </w:r>
          </w:p>
        </w:tc>
        <w:tc>
          <w:tcPr>
            <w:tcW w:w="1922" w:type="dxa"/>
            <w:noWrap w:val="0"/>
            <w:vAlign w:val="center"/>
          </w:tcPr>
          <w:p>
            <w:pPr>
              <w:adjustRightInd w:val="0"/>
              <w:snapToGrid w:val="0"/>
              <w:spacing w:line="360" w:lineRule="exact"/>
              <w:jc w:val="center"/>
              <w:rPr>
                <w:rFonts w:ascii="宋体" w:hAnsi="宋体" w:cs="Times New Roman"/>
                <w:color w:val="auto"/>
                <w:sz w:val="24"/>
                <w:szCs w:val="24"/>
              </w:rPr>
            </w:pPr>
            <w:r>
              <w:rPr>
                <w:rFonts w:hint="eastAsia" w:ascii="宋体" w:hAnsi="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51" w:type="dxa"/>
            <w:vMerge w:val="restart"/>
            <w:noWrap w:val="0"/>
            <w:vAlign w:val="center"/>
          </w:tcPr>
          <w:p>
            <w:pPr>
              <w:adjustRightInd w:val="0"/>
              <w:snapToGrid w:val="0"/>
              <w:spacing w:line="360" w:lineRule="exact"/>
              <w:jc w:val="center"/>
              <w:rPr>
                <w:rFonts w:ascii="宋体" w:hAnsi="宋体" w:cs="Times New Roman"/>
                <w:color w:val="auto"/>
                <w:sz w:val="24"/>
                <w:szCs w:val="24"/>
              </w:rPr>
            </w:pPr>
            <w:r>
              <w:rPr>
                <w:rFonts w:hint="eastAsia" w:ascii="宋体" w:hAnsi="宋体" w:cs="宋体"/>
                <w:color w:val="auto"/>
                <w:sz w:val="24"/>
                <w:szCs w:val="24"/>
              </w:rPr>
              <w:t>语文</w:t>
            </w:r>
          </w:p>
          <w:p>
            <w:pPr>
              <w:adjustRightInd w:val="0"/>
              <w:snapToGrid w:val="0"/>
              <w:spacing w:line="360" w:lineRule="exact"/>
              <w:jc w:val="center"/>
              <w:rPr>
                <w:rFonts w:ascii="宋体" w:hAnsi="宋体" w:cs="Times New Roman"/>
                <w:color w:val="auto"/>
                <w:sz w:val="24"/>
                <w:szCs w:val="24"/>
              </w:rPr>
            </w:pPr>
            <w:r>
              <w:rPr>
                <w:rFonts w:hint="eastAsia" w:ascii="宋体" w:hAnsi="宋体" w:cs="宋体"/>
                <w:color w:val="auto"/>
                <w:sz w:val="24"/>
                <w:szCs w:val="24"/>
              </w:rPr>
              <w:t>数学</w:t>
            </w:r>
          </w:p>
        </w:tc>
        <w:tc>
          <w:tcPr>
            <w:tcW w:w="1651" w:type="dxa"/>
            <w:noWrap w:val="0"/>
            <w:vAlign w:val="center"/>
          </w:tcPr>
          <w:p>
            <w:pPr>
              <w:adjustRightInd w:val="0"/>
              <w:snapToGrid w:val="0"/>
              <w:spacing w:line="360" w:lineRule="exact"/>
              <w:jc w:val="center"/>
              <w:rPr>
                <w:rFonts w:ascii="宋体" w:hAnsi="宋体" w:cs="Times New Roman"/>
                <w:color w:val="auto"/>
                <w:sz w:val="24"/>
                <w:szCs w:val="24"/>
              </w:rPr>
            </w:pPr>
            <w:r>
              <w:rPr>
                <w:rFonts w:hint="eastAsia" w:ascii="宋体" w:hAnsi="宋体" w:cs="宋体"/>
                <w:color w:val="auto"/>
                <w:sz w:val="24"/>
                <w:szCs w:val="24"/>
              </w:rPr>
              <w:t>低段</w:t>
            </w:r>
          </w:p>
        </w:tc>
        <w:tc>
          <w:tcPr>
            <w:tcW w:w="1837" w:type="dxa"/>
            <w:noWrap w:val="0"/>
            <w:vAlign w:val="center"/>
          </w:tcPr>
          <w:p>
            <w:pPr>
              <w:adjustRightInd w:val="0"/>
              <w:snapToGrid w:val="0"/>
              <w:spacing w:line="360" w:lineRule="exact"/>
              <w:jc w:val="center"/>
              <w:rPr>
                <w:rFonts w:ascii="宋体" w:hAnsi="宋体" w:cs="Times New Roman"/>
                <w:color w:val="auto"/>
                <w:sz w:val="24"/>
                <w:szCs w:val="24"/>
              </w:rPr>
            </w:pPr>
            <w:r>
              <w:rPr>
                <w:rFonts w:ascii="宋体" w:hAnsi="宋体" w:cs="宋体"/>
                <w:color w:val="auto"/>
                <w:sz w:val="24"/>
                <w:szCs w:val="24"/>
              </w:rPr>
              <w:t>100%</w:t>
            </w:r>
          </w:p>
        </w:tc>
        <w:tc>
          <w:tcPr>
            <w:tcW w:w="1652" w:type="dxa"/>
            <w:noWrap w:val="0"/>
            <w:vAlign w:val="center"/>
          </w:tcPr>
          <w:p>
            <w:pPr>
              <w:adjustRightInd w:val="0"/>
              <w:snapToGrid w:val="0"/>
              <w:spacing w:line="360" w:lineRule="exact"/>
              <w:jc w:val="center"/>
              <w:rPr>
                <w:rFonts w:ascii="宋体" w:hAnsi="宋体" w:cs="Times New Roman"/>
                <w:color w:val="auto"/>
                <w:sz w:val="24"/>
                <w:szCs w:val="24"/>
              </w:rPr>
            </w:pPr>
            <w:r>
              <w:rPr>
                <w:rFonts w:ascii="宋体" w:hAnsi="宋体" w:cs="宋体"/>
                <w:color w:val="auto"/>
                <w:sz w:val="24"/>
                <w:szCs w:val="24"/>
              </w:rPr>
              <w:t>70%</w:t>
            </w:r>
          </w:p>
        </w:tc>
        <w:tc>
          <w:tcPr>
            <w:tcW w:w="1922" w:type="dxa"/>
            <w:vMerge w:val="restart"/>
            <w:noWrap w:val="0"/>
            <w:vAlign w:val="center"/>
          </w:tcPr>
          <w:p>
            <w:pPr>
              <w:adjustRightInd w:val="0"/>
              <w:snapToGrid w:val="0"/>
              <w:spacing w:line="360" w:lineRule="exact"/>
              <w:jc w:val="center"/>
              <w:rPr>
                <w:rFonts w:ascii="宋体" w:hAnsi="宋体" w:cs="Times New Roman"/>
                <w:color w:val="auto"/>
                <w:sz w:val="24"/>
                <w:szCs w:val="24"/>
              </w:rPr>
            </w:pPr>
            <w:r>
              <w:rPr>
                <w:rFonts w:ascii="宋体" w:hAnsi="宋体" w:cs="宋体"/>
                <w:color w:val="auto"/>
                <w:sz w:val="24"/>
                <w:szCs w:val="24"/>
              </w:rPr>
              <w:t>60</w:t>
            </w:r>
            <w:r>
              <w:rPr>
                <w:rFonts w:hint="eastAsia" w:ascii="宋体" w:hAnsi="宋体" w:cs="宋体"/>
                <w:color w:val="auto"/>
                <w:sz w:val="24"/>
                <w:szCs w:val="24"/>
              </w:rPr>
              <w:t>为合格</w:t>
            </w:r>
          </w:p>
          <w:p>
            <w:pPr>
              <w:adjustRightInd w:val="0"/>
              <w:snapToGrid w:val="0"/>
              <w:spacing w:line="360" w:lineRule="exact"/>
              <w:jc w:val="center"/>
              <w:rPr>
                <w:rFonts w:ascii="宋体" w:hAnsi="宋体" w:cs="Times New Roman"/>
                <w:color w:val="auto"/>
                <w:sz w:val="24"/>
                <w:szCs w:val="24"/>
              </w:rPr>
            </w:pPr>
            <w:r>
              <w:rPr>
                <w:rFonts w:ascii="宋体" w:hAnsi="宋体" w:cs="宋体"/>
                <w:color w:val="auto"/>
                <w:sz w:val="24"/>
                <w:szCs w:val="24"/>
              </w:rPr>
              <w:t>85</w:t>
            </w:r>
            <w:r>
              <w:rPr>
                <w:rFonts w:hint="eastAsia" w:ascii="宋体" w:hAnsi="宋体" w:cs="宋体"/>
                <w:color w:val="auto"/>
                <w:sz w:val="24"/>
                <w:szCs w:val="24"/>
              </w:rPr>
              <w:t>为优秀</w:t>
            </w:r>
          </w:p>
          <w:p>
            <w:pPr>
              <w:adjustRightInd w:val="0"/>
              <w:snapToGrid w:val="0"/>
              <w:spacing w:line="360" w:lineRule="exact"/>
              <w:jc w:val="center"/>
              <w:rPr>
                <w:rFonts w:ascii="宋体" w:hAnsi="宋体" w:cs="Times New Roman"/>
                <w:color w:val="auto"/>
                <w:sz w:val="24"/>
                <w:szCs w:val="24"/>
              </w:rPr>
            </w:pPr>
            <w:r>
              <w:rPr>
                <w:rFonts w:hint="eastAsia" w:ascii="宋体" w:hAnsi="宋体" w:cs="宋体"/>
                <w:color w:val="auto"/>
                <w:sz w:val="24"/>
                <w:szCs w:val="24"/>
              </w:rPr>
              <w:t>（低段</w:t>
            </w:r>
            <w:r>
              <w:rPr>
                <w:rFonts w:ascii="宋体" w:hAnsi="宋体" w:cs="宋体"/>
                <w:color w:val="auto"/>
                <w:sz w:val="24"/>
                <w:szCs w:val="24"/>
              </w:rPr>
              <w:t>90</w:t>
            </w:r>
            <w:r>
              <w:rPr>
                <w:rFonts w:hint="eastAsia" w:ascii="宋体" w:hAnsi="宋体" w:cs="宋体"/>
                <w:color w:val="auto"/>
                <w:sz w:val="24"/>
                <w:szCs w:val="24"/>
              </w:rPr>
              <w:t>为优）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51" w:type="dxa"/>
            <w:vMerge w:val="continue"/>
            <w:noWrap w:val="0"/>
            <w:vAlign w:val="center"/>
          </w:tcPr>
          <w:p>
            <w:pPr>
              <w:adjustRightInd w:val="0"/>
              <w:snapToGrid w:val="0"/>
              <w:spacing w:line="360" w:lineRule="exact"/>
              <w:jc w:val="center"/>
              <w:rPr>
                <w:rFonts w:ascii="宋体" w:hAnsi="宋体" w:cs="Times New Roman"/>
                <w:color w:val="auto"/>
                <w:sz w:val="24"/>
                <w:szCs w:val="24"/>
              </w:rPr>
            </w:pPr>
          </w:p>
        </w:tc>
        <w:tc>
          <w:tcPr>
            <w:tcW w:w="1651" w:type="dxa"/>
            <w:noWrap w:val="0"/>
            <w:vAlign w:val="center"/>
          </w:tcPr>
          <w:p>
            <w:pPr>
              <w:adjustRightInd w:val="0"/>
              <w:snapToGrid w:val="0"/>
              <w:spacing w:line="360" w:lineRule="exact"/>
              <w:jc w:val="center"/>
              <w:rPr>
                <w:rFonts w:ascii="宋体" w:hAnsi="宋体" w:cs="Times New Roman"/>
                <w:color w:val="auto"/>
                <w:sz w:val="24"/>
                <w:szCs w:val="24"/>
              </w:rPr>
            </w:pPr>
            <w:r>
              <w:rPr>
                <w:rFonts w:hint="eastAsia" w:ascii="宋体" w:hAnsi="宋体" w:cs="宋体"/>
                <w:color w:val="auto"/>
                <w:sz w:val="24"/>
                <w:szCs w:val="24"/>
              </w:rPr>
              <w:t>中段</w:t>
            </w:r>
          </w:p>
        </w:tc>
        <w:tc>
          <w:tcPr>
            <w:tcW w:w="1837" w:type="dxa"/>
            <w:noWrap w:val="0"/>
            <w:vAlign w:val="center"/>
          </w:tcPr>
          <w:p>
            <w:pPr>
              <w:adjustRightInd w:val="0"/>
              <w:snapToGrid w:val="0"/>
              <w:spacing w:line="360" w:lineRule="exact"/>
              <w:jc w:val="center"/>
              <w:rPr>
                <w:rFonts w:ascii="宋体" w:hAnsi="宋体" w:cs="Times New Roman"/>
                <w:color w:val="auto"/>
                <w:sz w:val="24"/>
                <w:szCs w:val="24"/>
              </w:rPr>
            </w:pPr>
            <w:r>
              <w:rPr>
                <w:rFonts w:ascii="宋体" w:hAnsi="宋体" w:cs="宋体"/>
                <w:color w:val="auto"/>
                <w:sz w:val="24"/>
                <w:szCs w:val="24"/>
              </w:rPr>
              <w:t>97%</w:t>
            </w:r>
          </w:p>
        </w:tc>
        <w:tc>
          <w:tcPr>
            <w:tcW w:w="1652" w:type="dxa"/>
            <w:noWrap w:val="0"/>
            <w:vAlign w:val="center"/>
          </w:tcPr>
          <w:p>
            <w:pPr>
              <w:adjustRightInd w:val="0"/>
              <w:snapToGrid w:val="0"/>
              <w:spacing w:line="360" w:lineRule="exact"/>
              <w:jc w:val="center"/>
              <w:rPr>
                <w:rFonts w:ascii="宋体" w:hAnsi="宋体" w:cs="Times New Roman"/>
                <w:color w:val="auto"/>
                <w:sz w:val="24"/>
                <w:szCs w:val="24"/>
              </w:rPr>
            </w:pPr>
            <w:r>
              <w:rPr>
                <w:rFonts w:ascii="宋体" w:hAnsi="宋体" w:cs="宋体"/>
                <w:color w:val="auto"/>
                <w:sz w:val="24"/>
                <w:szCs w:val="24"/>
              </w:rPr>
              <w:t>50%</w:t>
            </w:r>
          </w:p>
        </w:tc>
        <w:tc>
          <w:tcPr>
            <w:tcW w:w="1922" w:type="dxa"/>
            <w:vMerge w:val="continue"/>
            <w:noWrap w:val="0"/>
            <w:vAlign w:val="center"/>
          </w:tcPr>
          <w:p>
            <w:pPr>
              <w:adjustRightInd w:val="0"/>
              <w:snapToGrid w:val="0"/>
              <w:spacing w:line="360" w:lineRule="exact"/>
              <w:jc w:val="center"/>
              <w:rPr>
                <w:rFonts w:ascii="宋体" w:hAnsi="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51" w:type="dxa"/>
            <w:vMerge w:val="continue"/>
            <w:noWrap w:val="0"/>
            <w:vAlign w:val="center"/>
          </w:tcPr>
          <w:p>
            <w:pPr>
              <w:adjustRightInd w:val="0"/>
              <w:snapToGrid w:val="0"/>
              <w:spacing w:line="360" w:lineRule="exact"/>
              <w:jc w:val="center"/>
              <w:rPr>
                <w:rFonts w:ascii="宋体" w:hAnsi="宋体" w:cs="Times New Roman"/>
                <w:color w:val="auto"/>
                <w:sz w:val="24"/>
                <w:szCs w:val="24"/>
              </w:rPr>
            </w:pPr>
          </w:p>
        </w:tc>
        <w:tc>
          <w:tcPr>
            <w:tcW w:w="1651" w:type="dxa"/>
            <w:noWrap w:val="0"/>
            <w:vAlign w:val="center"/>
          </w:tcPr>
          <w:p>
            <w:pPr>
              <w:adjustRightInd w:val="0"/>
              <w:snapToGrid w:val="0"/>
              <w:spacing w:line="360" w:lineRule="exact"/>
              <w:jc w:val="center"/>
              <w:rPr>
                <w:rFonts w:ascii="宋体" w:hAnsi="宋体" w:cs="Times New Roman"/>
                <w:color w:val="auto"/>
                <w:sz w:val="24"/>
                <w:szCs w:val="24"/>
              </w:rPr>
            </w:pPr>
            <w:r>
              <w:rPr>
                <w:rFonts w:hint="eastAsia" w:ascii="宋体" w:hAnsi="宋体" w:cs="宋体"/>
                <w:color w:val="auto"/>
                <w:sz w:val="24"/>
                <w:szCs w:val="24"/>
              </w:rPr>
              <w:t>高段</w:t>
            </w:r>
          </w:p>
        </w:tc>
        <w:tc>
          <w:tcPr>
            <w:tcW w:w="1837" w:type="dxa"/>
            <w:noWrap w:val="0"/>
            <w:vAlign w:val="center"/>
          </w:tcPr>
          <w:p>
            <w:pPr>
              <w:adjustRightInd w:val="0"/>
              <w:snapToGrid w:val="0"/>
              <w:spacing w:line="360" w:lineRule="exact"/>
              <w:jc w:val="center"/>
              <w:rPr>
                <w:rFonts w:ascii="宋体" w:hAnsi="宋体" w:cs="Times New Roman"/>
                <w:color w:val="auto"/>
                <w:sz w:val="24"/>
                <w:szCs w:val="24"/>
              </w:rPr>
            </w:pPr>
            <w:r>
              <w:rPr>
                <w:rFonts w:ascii="宋体" w:hAnsi="宋体" w:cs="宋体"/>
                <w:color w:val="auto"/>
                <w:sz w:val="24"/>
                <w:szCs w:val="24"/>
              </w:rPr>
              <w:t>95%</w:t>
            </w:r>
          </w:p>
        </w:tc>
        <w:tc>
          <w:tcPr>
            <w:tcW w:w="1652" w:type="dxa"/>
            <w:noWrap w:val="0"/>
            <w:vAlign w:val="center"/>
          </w:tcPr>
          <w:p>
            <w:pPr>
              <w:adjustRightInd w:val="0"/>
              <w:snapToGrid w:val="0"/>
              <w:spacing w:line="360" w:lineRule="exact"/>
              <w:jc w:val="center"/>
              <w:rPr>
                <w:rFonts w:ascii="宋体" w:hAnsi="宋体" w:cs="Times New Roman"/>
                <w:color w:val="auto"/>
                <w:sz w:val="24"/>
                <w:szCs w:val="24"/>
              </w:rPr>
            </w:pPr>
            <w:r>
              <w:rPr>
                <w:rFonts w:ascii="宋体" w:hAnsi="宋体" w:cs="宋体"/>
                <w:color w:val="auto"/>
                <w:sz w:val="24"/>
                <w:szCs w:val="24"/>
              </w:rPr>
              <w:t>40%</w:t>
            </w:r>
          </w:p>
        </w:tc>
        <w:tc>
          <w:tcPr>
            <w:tcW w:w="1922" w:type="dxa"/>
            <w:vMerge w:val="continue"/>
            <w:noWrap w:val="0"/>
            <w:vAlign w:val="center"/>
          </w:tcPr>
          <w:p>
            <w:pPr>
              <w:adjustRightInd w:val="0"/>
              <w:snapToGrid w:val="0"/>
              <w:spacing w:line="360" w:lineRule="exact"/>
              <w:jc w:val="center"/>
              <w:rPr>
                <w:rFonts w:ascii="宋体" w:hAnsi="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51" w:type="dxa"/>
            <w:vMerge w:val="restart"/>
            <w:noWrap w:val="0"/>
            <w:vAlign w:val="center"/>
          </w:tcPr>
          <w:p>
            <w:pPr>
              <w:adjustRightInd w:val="0"/>
              <w:snapToGrid w:val="0"/>
              <w:spacing w:line="360" w:lineRule="exact"/>
              <w:jc w:val="center"/>
              <w:rPr>
                <w:rFonts w:ascii="宋体" w:hAnsi="宋体" w:cs="Times New Roman"/>
                <w:color w:val="auto"/>
                <w:sz w:val="24"/>
                <w:szCs w:val="24"/>
              </w:rPr>
            </w:pPr>
            <w:r>
              <w:rPr>
                <w:rFonts w:hint="eastAsia" w:ascii="宋体" w:hAnsi="宋体" w:cs="宋体"/>
                <w:color w:val="auto"/>
                <w:sz w:val="24"/>
                <w:szCs w:val="24"/>
              </w:rPr>
              <w:t>英语</w:t>
            </w:r>
          </w:p>
        </w:tc>
        <w:tc>
          <w:tcPr>
            <w:tcW w:w="1651" w:type="dxa"/>
            <w:noWrap w:val="0"/>
            <w:vAlign w:val="center"/>
          </w:tcPr>
          <w:p>
            <w:pPr>
              <w:adjustRightInd w:val="0"/>
              <w:snapToGrid w:val="0"/>
              <w:spacing w:line="360" w:lineRule="exact"/>
              <w:jc w:val="center"/>
              <w:rPr>
                <w:rFonts w:ascii="宋体" w:hAnsi="宋体" w:cs="Times New Roman"/>
                <w:color w:val="auto"/>
                <w:sz w:val="24"/>
                <w:szCs w:val="24"/>
              </w:rPr>
            </w:pPr>
            <w:r>
              <w:rPr>
                <w:rFonts w:hint="eastAsia" w:ascii="宋体" w:hAnsi="宋体" w:cs="宋体"/>
                <w:color w:val="auto"/>
                <w:sz w:val="24"/>
                <w:szCs w:val="24"/>
              </w:rPr>
              <w:t>中段</w:t>
            </w:r>
          </w:p>
        </w:tc>
        <w:tc>
          <w:tcPr>
            <w:tcW w:w="1837" w:type="dxa"/>
            <w:noWrap w:val="0"/>
            <w:vAlign w:val="center"/>
          </w:tcPr>
          <w:p>
            <w:pPr>
              <w:adjustRightInd w:val="0"/>
              <w:snapToGrid w:val="0"/>
              <w:spacing w:line="360" w:lineRule="exact"/>
              <w:jc w:val="center"/>
              <w:rPr>
                <w:rFonts w:ascii="宋体" w:hAnsi="宋体" w:cs="Times New Roman"/>
                <w:color w:val="auto"/>
                <w:sz w:val="24"/>
                <w:szCs w:val="24"/>
              </w:rPr>
            </w:pPr>
            <w:r>
              <w:rPr>
                <w:rFonts w:ascii="宋体" w:hAnsi="宋体" w:cs="宋体"/>
                <w:color w:val="auto"/>
                <w:sz w:val="24"/>
                <w:szCs w:val="24"/>
              </w:rPr>
              <w:t>90%</w:t>
            </w:r>
          </w:p>
        </w:tc>
        <w:tc>
          <w:tcPr>
            <w:tcW w:w="1652" w:type="dxa"/>
            <w:noWrap w:val="0"/>
            <w:vAlign w:val="center"/>
          </w:tcPr>
          <w:p>
            <w:pPr>
              <w:adjustRightInd w:val="0"/>
              <w:snapToGrid w:val="0"/>
              <w:spacing w:line="360" w:lineRule="exact"/>
              <w:jc w:val="center"/>
              <w:rPr>
                <w:rFonts w:ascii="宋体" w:hAnsi="宋体" w:cs="Times New Roman"/>
                <w:color w:val="auto"/>
                <w:sz w:val="24"/>
                <w:szCs w:val="24"/>
              </w:rPr>
            </w:pPr>
            <w:r>
              <w:rPr>
                <w:rFonts w:ascii="宋体" w:hAnsi="宋体" w:cs="宋体"/>
                <w:color w:val="auto"/>
                <w:sz w:val="24"/>
                <w:szCs w:val="24"/>
              </w:rPr>
              <w:t>45%</w:t>
            </w:r>
          </w:p>
        </w:tc>
        <w:tc>
          <w:tcPr>
            <w:tcW w:w="1922" w:type="dxa"/>
            <w:vMerge w:val="restart"/>
            <w:noWrap w:val="0"/>
            <w:vAlign w:val="center"/>
          </w:tcPr>
          <w:p>
            <w:pPr>
              <w:adjustRightInd w:val="0"/>
              <w:snapToGrid w:val="0"/>
              <w:spacing w:line="360" w:lineRule="exact"/>
              <w:jc w:val="center"/>
              <w:rPr>
                <w:rFonts w:ascii="宋体" w:hAnsi="宋体" w:cs="Times New Roman"/>
                <w:color w:val="auto"/>
                <w:sz w:val="24"/>
                <w:szCs w:val="24"/>
              </w:rPr>
            </w:pPr>
            <w:r>
              <w:rPr>
                <w:rFonts w:ascii="宋体" w:hAnsi="宋体" w:cs="宋体"/>
                <w:color w:val="auto"/>
                <w:sz w:val="24"/>
                <w:szCs w:val="24"/>
              </w:rPr>
              <w:t>60</w:t>
            </w:r>
            <w:r>
              <w:rPr>
                <w:rFonts w:hint="eastAsia" w:ascii="宋体" w:hAnsi="宋体" w:cs="宋体"/>
                <w:color w:val="auto"/>
                <w:sz w:val="24"/>
                <w:szCs w:val="24"/>
              </w:rPr>
              <w:t>为合格</w:t>
            </w:r>
          </w:p>
          <w:p>
            <w:pPr>
              <w:adjustRightInd w:val="0"/>
              <w:snapToGrid w:val="0"/>
              <w:spacing w:line="360" w:lineRule="exact"/>
              <w:jc w:val="center"/>
              <w:rPr>
                <w:rFonts w:ascii="宋体" w:hAnsi="宋体" w:cs="Times New Roman"/>
                <w:color w:val="auto"/>
                <w:sz w:val="24"/>
                <w:szCs w:val="24"/>
              </w:rPr>
            </w:pPr>
            <w:r>
              <w:rPr>
                <w:rFonts w:ascii="宋体" w:hAnsi="宋体" w:cs="宋体"/>
                <w:color w:val="auto"/>
                <w:sz w:val="24"/>
                <w:szCs w:val="24"/>
              </w:rPr>
              <w:t>85</w:t>
            </w:r>
            <w:r>
              <w:rPr>
                <w:rFonts w:hint="eastAsia" w:ascii="宋体" w:hAnsi="宋体" w:cs="宋体"/>
                <w:color w:val="auto"/>
                <w:sz w:val="24"/>
                <w:szCs w:val="24"/>
              </w:rPr>
              <w:t>为优秀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51" w:type="dxa"/>
            <w:vMerge w:val="continue"/>
            <w:noWrap w:val="0"/>
            <w:vAlign w:val="center"/>
          </w:tcPr>
          <w:p>
            <w:pPr>
              <w:adjustRightInd w:val="0"/>
              <w:snapToGrid w:val="0"/>
              <w:spacing w:line="360" w:lineRule="exact"/>
              <w:jc w:val="center"/>
              <w:rPr>
                <w:rFonts w:ascii="宋体" w:hAnsi="宋体" w:cs="Times New Roman"/>
                <w:color w:val="auto"/>
                <w:sz w:val="24"/>
                <w:szCs w:val="24"/>
              </w:rPr>
            </w:pPr>
          </w:p>
        </w:tc>
        <w:tc>
          <w:tcPr>
            <w:tcW w:w="1651" w:type="dxa"/>
            <w:noWrap w:val="0"/>
            <w:vAlign w:val="center"/>
          </w:tcPr>
          <w:p>
            <w:pPr>
              <w:adjustRightInd w:val="0"/>
              <w:snapToGrid w:val="0"/>
              <w:spacing w:line="360" w:lineRule="exact"/>
              <w:jc w:val="center"/>
              <w:rPr>
                <w:rFonts w:ascii="宋体" w:hAnsi="宋体" w:cs="Times New Roman"/>
                <w:color w:val="auto"/>
                <w:sz w:val="24"/>
                <w:szCs w:val="24"/>
              </w:rPr>
            </w:pPr>
            <w:r>
              <w:rPr>
                <w:rFonts w:hint="eastAsia" w:ascii="宋体" w:hAnsi="宋体" w:cs="宋体"/>
                <w:color w:val="auto"/>
                <w:sz w:val="24"/>
                <w:szCs w:val="24"/>
              </w:rPr>
              <w:t>高段</w:t>
            </w:r>
          </w:p>
        </w:tc>
        <w:tc>
          <w:tcPr>
            <w:tcW w:w="1837" w:type="dxa"/>
            <w:noWrap w:val="0"/>
            <w:vAlign w:val="center"/>
          </w:tcPr>
          <w:p>
            <w:pPr>
              <w:adjustRightInd w:val="0"/>
              <w:snapToGrid w:val="0"/>
              <w:spacing w:line="360" w:lineRule="exact"/>
              <w:jc w:val="center"/>
              <w:rPr>
                <w:rFonts w:ascii="宋体" w:hAnsi="宋体" w:cs="Times New Roman"/>
                <w:color w:val="auto"/>
                <w:sz w:val="24"/>
                <w:szCs w:val="24"/>
              </w:rPr>
            </w:pPr>
            <w:r>
              <w:rPr>
                <w:rFonts w:ascii="宋体" w:hAnsi="宋体" w:cs="宋体"/>
                <w:color w:val="auto"/>
                <w:sz w:val="24"/>
                <w:szCs w:val="24"/>
              </w:rPr>
              <w:t>85%</w:t>
            </w:r>
          </w:p>
        </w:tc>
        <w:tc>
          <w:tcPr>
            <w:tcW w:w="1652" w:type="dxa"/>
            <w:noWrap w:val="0"/>
            <w:vAlign w:val="center"/>
          </w:tcPr>
          <w:p>
            <w:pPr>
              <w:adjustRightInd w:val="0"/>
              <w:snapToGrid w:val="0"/>
              <w:spacing w:line="360" w:lineRule="exact"/>
              <w:jc w:val="center"/>
              <w:rPr>
                <w:rFonts w:ascii="宋体" w:hAnsi="宋体" w:cs="Times New Roman"/>
                <w:color w:val="auto"/>
                <w:sz w:val="24"/>
                <w:szCs w:val="24"/>
              </w:rPr>
            </w:pPr>
            <w:r>
              <w:rPr>
                <w:rFonts w:ascii="宋体" w:hAnsi="宋体" w:cs="宋体"/>
                <w:color w:val="auto"/>
                <w:sz w:val="24"/>
                <w:szCs w:val="24"/>
              </w:rPr>
              <w:t>40%</w:t>
            </w:r>
          </w:p>
        </w:tc>
        <w:tc>
          <w:tcPr>
            <w:tcW w:w="1922" w:type="dxa"/>
            <w:vMerge w:val="continue"/>
            <w:noWrap w:val="0"/>
            <w:vAlign w:val="center"/>
          </w:tcPr>
          <w:p>
            <w:pPr>
              <w:adjustRightInd w:val="0"/>
              <w:snapToGrid w:val="0"/>
              <w:spacing w:line="360" w:lineRule="exact"/>
              <w:jc w:val="center"/>
              <w:rPr>
                <w:rFonts w:ascii="宋体" w:hAnsi="宋体" w:cs="Times New Roman"/>
                <w:color w:val="auto"/>
                <w:sz w:val="24"/>
                <w:szCs w:val="24"/>
              </w:rPr>
            </w:pPr>
          </w:p>
        </w:tc>
      </w:tr>
    </w:tbl>
    <w:p>
      <w:pPr>
        <w:adjustRightInd w:val="0"/>
        <w:snapToGrid w:val="0"/>
        <w:spacing w:line="360" w:lineRule="exact"/>
        <w:ind w:firstLine="360" w:firstLineChars="150"/>
        <w:rPr>
          <w:rFonts w:ascii="宋体" w:hAnsi="宋体" w:cs="Times New Roman"/>
          <w:color w:val="auto"/>
          <w:sz w:val="24"/>
          <w:szCs w:val="24"/>
        </w:rPr>
      </w:pPr>
      <w:r>
        <w:rPr>
          <w:rFonts w:hint="eastAsia" w:ascii="宋体" w:hAnsi="宋体" w:cs="黑体"/>
          <w:color w:val="auto"/>
          <w:sz w:val="24"/>
          <w:szCs w:val="24"/>
        </w:rPr>
        <w:t>三、教学成效评价方案</w:t>
      </w:r>
    </w:p>
    <w:p>
      <w:pPr>
        <w:adjustRightInd w:val="0"/>
        <w:snapToGrid w:val="0"/>
        <w:spacing w:line="360" w:lineRule="exact"/>
        <w:ind w:firstLine="480" w:firstLineChars="200"/>
        <w:rPr>
          <w:rFonts w:ascii="宋体" w:hAnsi="宋体" w:cs="Times New Roman"/>
          <w:color w:val="auto"/>
          <w:sz w:val="24"/>
          <w:szCs w:val="24"/>
        </w:rPr>
      </w:pPr>
      <w:r>
        <w:rPr>
          <w:rFonts w:hint="eastAsia" w:ascii="宋体" w:hAnsi="宋体" w:cs="宋体"/>
          <w:color w:val="auto"/>
          <w:sz w:val="24"/>
          <w:szCs w:val="24"/>
        </w:rPr>
        <w:t>考试学科教学成绩考核分为期末检测和分项测试两部分。考查学科教学成绩考核由班级期末考查和分项测试组成。具体的分值和计算办法如下：</w:t>
      </w:r>
    </w:p>
    <w:p>
      <w:pPr>
        <w:adjustRightInd w:val="0"/>
        <w:snapToGrid w:val="0"/>
        <w:spacing w:line="360" w:lineRule="exact"/>
        <w:ind w:firstLine="480" w:firstLineChars="200"/>
        <w:rPr>
          <w:rFonts w:ascii="宋体" w:hAnsi="宋体" w:cs="Times New Roman"/>
          <w:color w:val="auto"/>
          <w:sz w:val="24"/>
          <w:szCs w:val="24"/>
        </w:rPr>
      </w:pPr>
      <w:r>
        <w:rPr>
          <w:rFonts w:hint="eastAsia" w:ascii="宋体" w:hAnsi="宋体" w:cs="宋体"/>
          <w:color w:val="auto"/>
          <w:sz w:val="24"/>
          <w:szCs w:val="24"/>
        </w:rPr>
        <w:t>（一）分值分配</w:t>
      </w:r>
    </w:p>
    <w:p>
      <w:pPr>
        <w:adjustRightInd w:val="0"/>
        <w:snapToGrid w:val="0"/>
        <w:spacing w:line="360" w:lineRule="exact"/>
        <w:ind w:firstLine="480" w:firstLineChars="200"/>
        <w:rPr>
          <w:rFonts w:ascii="宋体" w:hAnsi="宋体" w:cs="Times New Roman"/>
          <w:color w:val="auto"/>
          <w:sz w:val="24"/>
          <w:szCs w:val="24"/>
        </w:rPr>
      </w:pPr>
      <w:r>
        <w:rPr>
          <w:rFonts w:hint="eastAsia" w:ascii="宋体" w:hAnsi="宋体" w:cs="宋体"/>
          <w:color w:val="auto"/>
          <w:sz w:val="24"/>
          <w:szCs w:val="24"/>
        </w:rPr>
        <w:t>教学成绩部分量化分为</w:t>
      </w:r>
      <w:r>
        <w:rPr>
          <w:rFonts w:hint="eastAsia" w:ascii="宋体" w:hAnsi="宋体"/>
          <w:color w:val="auto"/>
          <w:sz w:val="24"/>
          <w:szCs w:val="24"/>
          <w:lang w:val="en-US" w:eastAsia="zh-CN"/>
        </w:rPr>
        <w:t>330</w:t>
      </w:r>
      <w:r>
        <w:rPr>
          <w:rFonts w:hint="eastAsia" w:ascii="宋体" w:hAnsi="宋体" w:cs="宋体"/>
          <w:color w:val="auto"/>
          <w:sz w:val="24"/>
          <w:szCs w:val="24"/>
        </w:rPr>
        <w:t>分，具体分值分配如下。</w:t>
      </w:r>
    </w:p>
    <w:p>
      <w:pPr>
        <w:adjustRightInd w:val="0"/>
        <w:snapToGrid w:val="0"/>
        <w:spacing w:line="360" w:lineRule="exact"/>
        <w:ind w:firstLine="480" w:firstLineChars="200"/>
        <w:rPr>
          <w:rFonts w:ascii="宋体" w:hAnsi="宋体" w:cs="Times New Roman"/>
          <w:color w:val="auto"/>
          <w:sz w:val="24"/>
          <w:szCs w:val="24"/>
        </w:rPr>
      </w:pPr>
      <w:r>
        <w:rPr>
          <w:rFonts w:hint="eastAsia" w:ascii="宋体" w:hAnsi="宋体" w:cs="宋体"/>
          <w:color w:val="auto"/>
          <w:sz w:val="24"/>
          <w:szCs w:val="24"/>
        </w:rPr>
        <w:t>及格率以</w:t>
      </w:r>
      <w:r>
        <w:rPr>
          <w:rFonts w:hint="eastAsia" w:ascii="宋体" w:hAnsi="宋体"/>
          <w:color w:val="auto"/>
          <w:sz w:val="24"/>
          <w:szCs w:val="24"/>
          <w:lang w:val="en-US" w:eastAsia="zh-CN"/>
        </w:rPr>
        <w:t>10</w:t>
      </w:r>
      <w:r>
        <w:rPr>
          <w:rFonts w:ascii="宋体" w:hAnsi="宋体"/>
          <w:color w:val="auto"/>
          <w:sz w:val="24"/>
          <w:szCs w:val="24"/>
        </w:rPr>
        <w:t>0</w:t>
      </w:r>
      <w:r>
        <w:rPr>
          <w:rFonts w:hint="eastAsia" w:ascii="宋体" w:hAnsi="宋体" w:cs="宋体"/>
          <w:color w:val="auto"/>
          <w:sz w:val="24"/>
          <w:szCs w:val="24"/>
        </w:rPr>
        <w:t>分计，</w:t>
      </w:r>
      <w:r>
        <w:rPr>
          <w:rFonts w:ascii="宋体" w:hAnsi="宋体"/>
          <w:color w:val="auto"/>
          <w:sz w:val="24"/>
          <w:szCs w:val="24"/>
        </w:rPr>
        <w:t xml:space="preserve"> </w:t>
      </w:r>
      <w:r>
        <w:rPr>
          <w:rFonts w:hint="eastAsia" w:ascii="宋体" w:hAnsi="宋体" w:cs="宋体"/>
          <w:color w:val="auto"/>
          <w:sz w:val="24"/>
          <w:szCs w:val="24"/>
        </w:rPr>
        <w:t>优秀率以</w:t>
      </w:r>
      <w:r>
        <w:rPr>
          <w:rFonts w:hint="eastAsia" w:ascii="宋体" w:hAnsi="宋体"/>
          <w:color w:val="auto"/>
          <w:sz w:val="24"/>
          <w:szCs w:val="24"/>
          <w:lang w:val="en-US" w:eastAsia="zh-CN"/>
        </w:rPr>
        <w:t>10</w:t>
      </w:r>
      <w:r>
        <w:rPr>
          <w:rFonts w:ascii="宋体" w:hAnsi="宋体"/>
          <w:color w:val="auto"/>
          <w:sz w:val="24"/>
          <w:szCs w:val="24"/>
        </w:rPr>
        <w:t>0</w:t>
      </w:r>
      <w:r>
        <w:rPr>
          <w:rFonts w:hint="eastAsia" w:ascii="宋体" w:hAnsi="宋体" w:cs="宋体"/>
          <w:color w:val="auto"/>
          <w:sz w:val="24"/>
          <w:szCs w:val="24"/>
        </w:rPr>
        <w:t>分计，平均分以</w:t>
      </w:r>
      <w:r>
        <w:rPr>
          <w:rFonts w:hint="eastAsia" w:ascii="宋体" w:hAnsi="宋体"/>
          <w:color w:val="auto"/>
          <w:sz w:val="24"/>
          <w:szCs w:val="24"/>
          <w:lang w:val="en-US" w:eastAsia="zh-CN"/>
        </w:rPr>
        <w:t>8</w:t>
      </w:r>
      <w:r>
        <w:rPr>
          <w:rFonts w:ascii="宋体" w:hAnsi="宋体"/>
          <w:color w:val="auto"/>
          <w:sz w:val="24"/>
          <w:szCs w:val="24"/>
        </w:rPr>
        <w:t>0</w:t>
      </w:r>
      <w:r>
        <w:rPr>
          <w:rFonts w:hint="eastAsia" w:ascii="宋体" w:hAnsi="宋体" w:cs="宋体"/>
          <w:color w:val="auto"/>
          <w:sz w:val="24"/>
          <w:szCs w:val="24"/>
        </w:rPr>
        <w:t>分计。</w:t>
      </w:r>
    </w:p>
    <w:p>
      <w:pPr>
        <w:adjustRightInd w:val="0"/>
        <w:snapToGrid w:val="0"/>
        <w:spacing w:line="360" w:lineRule="exact"/>
        <w:ind w:firstLine="480" w:firstLineChars="200"/>
        <w:rPr>
          <w:rFonts w:ascii="宋体" w:hAnsi="宋体" w:cs="Times New Roman"/>
          <w:color w:val="auto"/>
          <w:sz w:val="24"/>
          <w:szCs w:val="24"/>
        </w:rPr>
      </w:pPr>
      <w:r>
        <w:rPr>
          <w:rFonts w:hint="eastAsia" w:ascii="宋体" w:hAnsi="宋体" w:cs="宋体"/>
          <w:color w:val="auto"/>
          <w:sz w:val="24"/>
          <w:szCs w:val="24"/>
        </w:rPr>
        <w:t>分项测试</w:t>
      </w:r>
      <w:r>
        <w:rPr>
          <w:rFonts w:hint="eastAsia" w:ascii="宋体" w:hAnsi="宋体"/>
          <w:color w:val="auto"/>
          <w:sz w:val="24"/>
          <w:szCs w:val="24"/>
          <w:lang w:val="en-US" w:eastAsia="zh-CN"/>
        </w:rPr>
        <w:t>5</w:t>
      </w:r>
      <w:r>
        <w:rPr>
          <w:rFonts w:ascii="宋体" w:hAnsi="宋体"/>
          <w:color w:val="auto"/>
          <w:sz w:val="24"/>
          <w:szCs w:val="24"/>
        </w:rPr>
        <w:t>0</w:t>
      </w:r>
      <w:r>
        <w:rPr>
          <w:rFonts w:hint="eastAsia" w:ascii="宋体" w:hAnsi="宋体" w:cs="宋体"/>
          <w:color w:val="auto"/>
          <w:sz w:val="24"/>
          <w:szCs w:val="24"/>
        </w:rPr>
        <w:t>分。</w:t>
      </w:r>
    </w:p>
    <w:p>
      <w:pPr>
        <w:adjustRightInd w:val="0"/>
        <w:snapToGrid w:val="0"/>
        <w:spacing w:line="360" w:lineRule="exact"/>
        <w:ind w:firstLine="480" w:firstLineChars="200"/>
        <w:rPr>
          <w:rFonts w:ascii="宋体" w:hAnsi="宋体" w:cs="Times New Roman"/>
          <w:color w:val="auto"/>
          <w:sz w:val="24"/>
          <w:szCs w:val="24"/>
        </w:rPr>
      </w:pPr>
      <w:r>
        <w:rPr>
          <w:rFonts w:hint="eastAsia" w:ascii="宋体" w:hAnsi="宋体" w:cs="宋体"/>
          <w:color w:val="auto"/>
          <w:sz w:val="24"/>
          <w:szCs w:val="24"/>
        </w:rPr>
        <w:t>（二）计算方法</w:t>
      </w:r>
    </w:p>
    <w:p>
      <w:pPr>
        <w:adjustRightInd w:val="0"/>
        <w:snapToGrid w:val="0"/>
        <w:spacing w:line="360" w:lineRule="exact"/>
        <w:ind w:firstLine="482" w:firstLineChars="200"/>
        <w:rPr>
          <w:rFonts w:ascii="宋体" w:hAnsi="宋体" w:cs="Times New Roman"/>
          <w:b/>
          <w:bCs/>
          <w:color w:val="FF0000"/>
          <w:sz w:val="24"/>
          <w:szCs w:val="24"/>
        </w:rPr>
      </w:pPr>
      <w:r>
        <w:rPr>
          <w:rFonts w:hint="eastAsia" w:ascii="宋体" w:hAnsi="宋体" w:cs="宋体"/>
          <w:b/>
          <w:bCs/>
          <w:color w:val="FF0000"/>
          <w:sz w:val="24"/>
          <w:szCs w:val="24"/>
        </w:rPr>
        <w:t>及格率量化计算方法：</w:t>
      </w:r>
    </w:p>
    <w:p>
      <w:pPr>
        <w:adjustRightInd w:val="0"/>
        <w:snapToGrid w:val="0"/>
        <w:spacing w:line="360" w:lineRule="exact"/>
        <w:ind w:firstLine="480" w:firstLineChars="200"/>
        <w:rPr>
          <w:rFonts w:ascii="宋体" w:hAnsi="宋体" w:cs="Times New Roman"/>
          <w:color w:val="auto"/>
          <w:sz w:val="24"/>
          <w:szCs w:val="24"/>
        </w:rPr>
      </w:pPr>
      <w:r>
        <w:rPr>
          <w:rFonts w:hint="eastAsia" w:ascii="宋体" w:hAnsi="宋体" w:cs="宋体"/>
          <w:color w:val="auto"/>
          <w:sz w:val="24"/>
          <w:szCs w:val="24"/>
        </w:rPr>
        <w:t>为均衡不同年级不同学科的及格率量化分，可以采用人为划定级部内最高与最低量化分的方法，具体计算公式为：</w:t>
      </w:r>
    </w:p>
    <w:p>
      <w:pPr>
        <w:adjustRightInd w:val="0"/>
        <w:snapToGrid w:val="0"/>
        <w:spacing w:line="360" w:lineRule="exact"/>
        <w:ind w:firstLine="480" w:firstLineChars="200"/>
        <w:rPr>
          <w:rFonts w:ascii="宋体" w:hAnsi="宋体" w:cs="Times New Roman"/>
          <w:color w:val="auto"/>
          <w:sz w:val="24"/>
          <w:szCs w:val="24"/>
        </w:rPr>
      </w:pPr>
      <w:r>
        <w:rPr>
          <w:rFonts w:hint="eastAsia" w:ascii="宋体" w:hAnsi="宋体" w:cs="宋体"/>
          <w:color w:val="auto"/>
          <w:sz w:val="24"/>
          <w:szCs w:val="24"/>
        </w:rPr>
        <w:t>及格率个人量化</w:t>
      </w:r>
      <w:r>
        <w:rPr>
          <w:rFonts w:ascii="宋体" w:hAnsi="宋体"/>
          <w:color w:val="auto"/>
          <w:sz w:val="24"/>
          <w:szCs w:val="24"/>
        </w:rPr>
        <w:t>=</w:t>
      </w:r>
      <w:r>
        <w:rPr>
          <w:rFonts w:hint="eastAsia" w:ascii="宋体" w:hAnsi="宋体"/>
          <w:color w:val="auto"/>
          <w:sz w:val="24"/>
          <w:szCs w:val="24"/>
          <w:lang w:val="en-US" w:eastAsia="zh-CN"/>
        </w:rPr>
        <w:t>10</w:t>
      </w:r>
      <w:r>
        <w:rPr>
          <w:rFonts w:ascii="宋体" w:hAnsi="宋体"/>
          <w:color w:val="auto"/>
          <w:sz w:val="24"/>
          <w:szCs w:val="24"/>
        </w:rPr>
        <w:t>0-</w:t>
      </w:r>
      <w:r>
        <w:rPr>
          <w:rFonts w:hint="eastAsia" w:ascii="宋体" w:hAnsi="宋体"/>
          <w:color w:val="auto"/>
          <w:sz w:val="24"/>
          <w:szCs w:val="24"/>
          <w:lang w:val="en-US" w:eastAsia="zh-CN"/>
        </w:rPr>
        <w:t>4</w:t>
      </w:r>
      <w:r>
        <w:rPr>
          <w:rFonts w:hint="eastAsia" w:ascii="宋体" w:hAnsi="宋体" w:cs="宋体"/>
          <w:color w:val="auto"/>
          <w:sz w:val="24"/>
          <w:szCs w:val="24"/>
        </w:rPr>
        <w:t>÷（第一名及格率－最后一名及格率）×（第一名及格率－个人及格率）</w:t>
      </w:r>
    </w:p>
    <w:p>
      <w:pPr>
        <w:adjustRightInd w:val="0"/>
        <w:snapToGrid w:val="0"/>
        <w:spacing w:line="360" w:lineRule="exact"/>
        <w:ind w:firstLine="482" w:firstLineChars="200"/>
        <w:rPr>
          <w:rFonts w:ascii="宋体" w:hAnsi="宋体" w:cs="Times New Roman"/>
          <w:b/>
          <w:bCs/>
          <w:color w:val="FF0000"/>
          <w:sz w:val="24"/>
          <w:szCs w:val="24"/>
        </w:rPr>
      </w:pPr>
      <w:r>
        <w:rPr>
          <w:rFonts w:hint="eastAsia" w:ascii="宋体" w:hAnsi="宋体" w:cs="宋体"/>
          <w:b/>
          <w:bCs/>
          <w:color w:val="FF0000"/>
          <w:sz w:val="24"/>
          <w:szCs w:val="24"/>
        </w:rPr>
        <w:t>优秀率量化计算方法</w:t>
      </w:r>
    </w:p>
    <w:p>
      <w:pPr>
        <w:adjustRightInd w:val="0"/>
        <w:snapToGrid w:val="0"/>
        <w:spacing w:line="360" w:lineRule="exact"/>
        <w:ind w:firstLine="480" w:firstLineChars="200"/>
        <w:rPr>
          <w:rFonts w:ascii="宋体" w:hAnsi="宋体" w:cs="Times New Roman"/>
          <w:color w:val="auto"/>
          <w:sz w:val="24"/>
          <w:szCs w:val="24"/>
        </w:rPr>
      </w:pPr>
      <w:r>
        <w:rPr>
          <w:rFonts w:hint="eastAsia" w:ascii="宋体" w:hAnsi="宋体" w:cs="宋体"/>
          <w:color w:val="auto"/>
          <w:sz w:val="24"/>
          <w:szCs w:val="24"/>
        </w:rPr>
        <w:t>为均衡不同年级不同学科的优秀率量化分，可以采用人为划定级部内最高与最低量化分的方法，具体计算公式同及格率的公式，为：</w:t>
      </w:r>
    </w:p>
    <w:p>
      <w:pPr>
        <w:adjustRightInd w:val="0"/>
        <w:snapToGrid w:val="0"/>
        <w:spacing w:line="360" w:lineRule="exact"/>
        <w:ind w:firstLine="480" w:firstLineChars="200"/>
        <w:rPr>
          <w:rFonts w:ascii="宋体" w:hAnsi="宋体"/>
          <w:color w:val="auto"/>
          <w:sz w:val="24"/>
          <w:szCs w:val="24"/>
        </w:rPr>
      </w:pPr>
      <w:r>
        <w:rPr>
          <w:rFonts w:hint="eastAsia" w:ascii="宋体" w:hAnsi="宋体" w:cs="宋体"/>
          <w:color w:val="auto"/>
          <w:sz w:val="24"/>
          <w:szCs w:val="24"/>
        </w:rPr>
        <w:t>优秀率个人量化</w:t>
      </w:r>
      <w:r>
        <w:rPr>
          <w:rFonts w:ascii="宋体" w:hAnsi="宋体"/>
          <w:color w:val="auto"/>
          <w:sz w:val="24"/>
          <w:szCs w:val="24"/>
        </w:rPr>
        <w:t>=</w:t>
      </w:r>
      <w:r>
        <w:rPr>
          <w:rFonts w:hint="eastAsia" w:ascii="宋体" w:hAnsi="宋体"/>
          <w:color w:val="auto"/>
          <w:sz w:val="24"/>
          <w:szCs w:val="24"/>
          <w:lang w:val="en-US" w:eastAsia="zh-CN"/>
        </w:rPr>
        <w:t>100</w:t>
      </w:r>
      <w:r>
        <w:rPr>
          <w:rFonts w:ascii="宋体" w:hAnsi="宋体"/>
          <w:color w:val="auto"/>
          <w:sz w:val="24"/>
          <w:szCs w:val="24"/>
        </w:rPr>
        <w:t>-</w:t>
      </w:r>
      <w:r>
        <w:rPr>
          <w:rFonts w:hint="eastAsia" w:ascii="宋体" w:hAnsi="宋体"/>
          <w:color w:val="auto"/>
          <w:sz w:val="24"/>
          <w:szCs w:val="24"/>
          <w:lang w:val="en-US" w:eastAsia="zh-CN"/>
        </w:rPr>
        <w:t>4</w:t>
      </w:r>
      <w:r>
        <w:rPr>
          <w:rFonts w:hint="eastAsia" w:ascii="宋体" w:hAnsi="宋体" w:cs="宋体"/>
          <w:color w:val="auto"/>
          <w:sz w:val="24"/>
          <w:szCs w:val="24"/>
        </w:rPr>
        <w:t>÷（第一名优秀率－最后一名优秀率）×（第一名优秀率－个人优秀率）</w:t>
      </w:r>
    </w:p>
    <w:p>
      <w:pPr>
        <w:adjustRightInd w:val="0"/>
        <w:snapToGrid w:val="0"/>
        <w:spacing w:line="360" w:lineRule="exact"/>
        <w:ind w:firstLine="480" w:firstLineChars="200"/>
        <w:rPr>
          <w:rFonts w:ascii="宋体" w:hAnsi="宋体" w:cs="Times New Roman"/>
          <w:color w:val="auto"/>
          <w:sz w:val="24"/>
          <w:szCs w:val="24"/>
        </w:rPr>
      </w:pPr>
      <w:r>
        <w:rPr>
          <w:rFonts w:hint="eastAsia" w:ascii="宋体" w:hAnsi="宋体" w:cs="黑体"/>
          <w:color w:val="auto"/>
          <w:sz w:val="24"/>
          <w:szCs w:val="24"/>
        </w:rPr>
        <w:t>备注：</w:t>
      </w:r>
    </w:p>
    <w:p>
      <w:pPr>
        <w:adjustRightInd w:val="0"/>
        <w:snapToGrid w:val="0"/>
        <w:spacing w:line="36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为缩小同年级同学科各班级间优秀率和及格率的差距，学校规定同年级同学科优秀率和及格率最大差距严格控制在</w:t>
      </w:r>
      <w:r>
        <w:rPr>
          <w:rFonts w:ascii="宋体" w:hAnsi="宋体"/>
          <w:color w:val="auto"/>
          <w:sz w:val="24"/>
          <w:szCs w:val="24"/>
        </w:rPr>
        <w:t>15</w:t>
      </w:r>
      <w:r>
        <w:rPr>
          <w:rFonts w:hint="eastAsia" w:ascii="宋体" w:hAnsi="宋体" w:cs="宋体"/>
          <w:color w:val="auto"/>
          <w:sz w:val="24"/>
          <w:szCs w:val="24"/>
        </w:rPr>
        <w:t>个百分点（及格率</w:t>
      </w:r>
      <w:r>
        <w:rPr>
          <w:rFonts w:hint="eastAsia" w:ascii="宋体" w:hAnsi="宋体"/>
          <w:color w:val="auto"/>
          <w:sz w:val="24"/>
          <w:szCs w:val="24"/>
          <w:lang w:val="en-US" w:eastAsia="zh-CN"/>
        </w:rPr>
        <w:t>6</w:t>
      </w:r>
      <w:r>
        <w:rPr>
          <w:rFonts w:hint="eastAsia" w:ascii="宋体" w:hAnsi="宋体" w:cs="宋体"/>
          <w:color w:val="auto"/>
          <w:sz w:val="24"/>
          <w:szCs w:val="24"/>
        </w:rPr>
        <w:t>百分点）以内，如果某年级某学科全体教师团结协作，共同进步级部优秀率最大差距控制在</w:t>
      </w:r>
      <w:r>
        <w:rPr>
          <w:rFonts w:hint="eastAsia" w:ascii="宋体" w:hAnsi="宋体"/>
          <w:color w:val="auto"/>
          <w:sz w:val="24"/>
          <w:szCs w:val="24"/>
          <w:lang w:val="en-US" w:eastAsia="zh-CN"/>
        </w:rPr>
        <w:t>12</w:t>
      </w:r>
      <w:r>
        <w:rPr>
          <w:rFonts w:hint="eastAsia" w:ascii="宋体" w:hAnsi="宋体" w:cs="宋体"/>
          <w:color w:val="auto"/>
          <w:sz w:val="24"/>
          <w:szCs w:val="24"/>
        </w:rPr>
        <w:t>个百分点（及格率</w:t>
      </w:r>
      <w:r>
        <w:rPr>
          <w:rFonts w:hint="eastAsia" w:ascii="宋体" w:hAnsi="宋体"/>
          <w:color w:val="auto"/>
          <w:sz w:val="24"/>
          <w:szCs w:val="24"/>
          <w:lang w:val="en-US" w:eastAsia="zh-CN"/>
        </w:rPr>
        <w:t>3</w:t>
      </w:r>
      <w:r>
        <w:rPr>
          <w:rFonts w:hint="eastAsia" w:ascii="宋体" w:hAnsi="宋体" w:cs="宋体"/>
          <w:color w:val="auto"/>
          <w:sz w:val="24"/>
          <w:szCs w:val="24"/>
        </w:rPr>
        <w:t>个百分点）以内，上述公式的系数</w:t>
      </w:r>
      <w:r>
        <w:rPr>
          <w:rFonts w:ascii="宋体" w:hAnsi="宋体"/>
          <w:color w:val="auto"/>
          <w:sz w:val="24"/>
          <w:szCs w:val="24"/>
        </w:rPr>
        <w:t xml:space="preserve"> </w:t>
      </w:r>
      <w:r>
        <w:rPr>
          <w:rFonts w:hint="eastAsia" w:ascii="宋体" w:hAnsi="宋体" w:cs="宋体"/>
          <w:color w:val="auto"/>
          <w:sz w:val="24"/>
          <w:szCs w:val="24"/>
        </w:rPr>
        <w:t>“</w:t>
      </w:r>
      <w:r>
        <w:rPr>
          <w:rFonts w:hint="eastAsia" w:ascii="宋体" w:hAnsi="宋体"/>
          <w:color w:val="auto"/>
          <w:sz w:val="24"/>
          <w:szCs w:val="24"/>
          <w:lang w:val="en-US" w:eastAsia="zh-CN"/>
        </w:rPr>
        <w:t>4</w:t>
      </w:r>
      <w:r>
        <w:rPr>
          <w:rFonts w:hint="eastAsia" w:ascii="宋体" w:hAnsi="宋体" w:cs="宋体"/>
          <w:color w:val="auto"/>
          <w:sz w:val="24"/>
          <w:szCs w:val="24"/>
        </w:rPr>
        <w:t>”替换为“</w:t>
      </w:r>
      <w:r>
        <w:rPr>
          <w:rFonts w:hint="eastAsia" w:ascii="宋体" w:hAnsi="宋体"/>
          <w:color w:val="auto"/>
          <w:sz w:val="24"/>
          <w:szCs w:val="24"/>
          <w:lang w:val="en-US" w:eastAsia="zh-CN"/>
        </w:rPr>
        <w:t>3</w:t>
      </w:r>
      <w:r>
        <w:rPr>
          <w:rFonts w:hint="eastAsia" w:ascii="宋体" w:hAnsi="宋体" w:cs="宋体"/>
          <w:color w:val="auto"/>
          <w:sz w:val="24"/>
          <w:szCs w:val="24"/>
        </w:rPr>
        <w:t>”，如果优秀率最大差距控制在</w:t>
      </w:r>
      <w:r>
        <w:rPr>
          <w:rFonts w:hint="eastAsia" w:ascii="宋体" w:hAnsi="宋体"/>
          <w:color w:val="auto"/>
          <w:sz w:val="24"/>
          <w:szCs w:val="24"/>
          <w:lang w:val="en-US" w:eastAsia="zh-CN"/>
        </w:rPr>
        <w:t>9</w:t>
      </w:r>
      <w:r>
        <w:rPr>
          <w:rFonts w:hint="eastAsia" w:ascii="宋体" w:hAnsi="宋体" w:cs="宋体"/>
          <w:color w:val="auto"/>
          <w:sz w:val="24"/>
          <w:szCs w:val="24"/>
        </w:rPr>
        <w:t>个百分点（及格率</w:t>
      </w:r>
      <w:r>
        <w:rPr>
          <w:rFonts w:hint="eastAsia" w:ascii="宋体" w:hAnsi="宋体"/>
          <w:color w:val="auto"/>
          <w:sz w:val="24"/>
          <w:szCs w:val="24"/>
          <w:lang w:val="en-US" w:eastAsia="zh-CN"/>
        </w:rPr>
        <w:t>2</w:t>
      </w:r>
      <w:r>
        <w:rPr>
          <w:rFonts w:hint="eastAsia" w:ascii="宋体" w:hAnsi="宋体" w:cs="宋体"/>
          <w:color w:val="auto"/>
          <w:sz w:val="24"/>
          <w:szCs w:val="24"/>
        </w:rPr>
        <w:t>个百分点）以内，上述公式的系数“</w:t>
      </w:r>
      <w:r>
        <w:rPr>
          <w:rFonts w:hint="eastAsia" w:ascii="宋体" w:hAnsi="宋体"/>
          <w:color w:val="auto"/>
          <w:sz w:val="24"/>
          <w:szCs w:val="24"/>
          <w:lang w:val="en-US" w:eastAsia="zh-CN"/>
        </w:rPr>
        <w:t>4</w:t>
      </w:r>
      <w:r>
        <w:rPr>
          <w:rFonts w:hint="eastAsia" w:ascii="宋体" w:hAnsi="宋体" w:cs="宋体"/>
          <w:color w:val="auto"/>
          <w:sz w:val="24"/>
          <w:szCs w:val="24"/>
        </w:rPr>
        <w:t>”替换为“</w:t>
      </w:r>
      <w:r>
        <w:rPr>
          <w:rFonts w:hint="eastAsia" w:ascii="宋体" w:hAnsi="宋体"/>
          <w:color w:val="auto"/>
          <w:sz w:val="24"/>
          <w:szCs w:val="24"/>
          <w:lang w:val="en-US" w:eastAsia="zh-CN"/>
        </w:rPr>
        <w:t>2</w:t>
      </w:r>
      <w:r>
        <w:rPr>
          <w:rFonts w:hint="eastAsia" w:ascii="宋体" w:hAnsi="宋体" w:cs="宋体"/>
          <w:color w:val="auto"/>
          <w:sz w:val="24"/>
          <w:szCs w:val="24"/>
        </w:rPr>
        <w:t>”；反之亦然，即</w:t>
      </w:r>
      <w:r>
        <w:rPr>
          <w:rFonts w:hint="eastAsia" w:ascii="宋体" w:hAnsi="宋体" w:cs="宋体"/>
          <w:color w:val="auto"/>
          <w:sz w:val="24"/>
          <w:szCs w:val="24"/>
          <w:lang w:val="en-US" w:eastAsia="zh-CN"/>
        </w:rPr>
        <w:t>优秀率</w:t>
      </w:r>
      <w:r>
        <w:rPr>
          <w:rFonts w:hint="eastAsia" w:ascii="宋体" w:hAnsi="宋体" w:cs="宋体"/>
          <w:color w:val="auto"/>
          <w:sz w:val="24"/>
          <w:szCs w:val="24"/>
        </w:rPr>
        <w:t>最大差距在</w:t>
      </w:r>
      <w:r>
        <w:rPr>
          <w:rFonts w:ascii="宋体" w:hAnsi="宋体"/>
          <w:color w:val="auto"/>
          <w:sz w:val="24"/>
          <w:szCs w:val="24"/>
        </w:rPr>
        <w:t>15</w:t>
      </w:r>
      <w:r>
        <w:rPr>
          <w:rFonts w:hint="eastAsia" w:ascii="宋体" w:hAnsi="宋体" w:cs="宋体"/>
          <w:color w:val="auto"/>
          <w:sz w:val="24"/>
          <w:szCs w:val="24"/>
        </w:rPr>
        <w:t>个百分点以上</w:t>
      </w:r>
      <w:r>
        <w:rPr>
          <w:rFonts w:hint="eastAsia" w:ascii="宋体" w:hAnsi="宋体"/>
          <w:color w:val="auto"/>
          <w:sz w:val="24"/>
          <w:szCs w:val="24"/>
          <w:lang w:val="en-US" w:eastAsia="zh-CN"/>
        </w:rPr>
        <w:t>18</w:t>
      </w:r>
      <w:r>
        <w:rPr>
          <w:rFonts w:hint="eastAsia" w:ascii="宋体" w:hAnsi="宋体" w:cs="宋体"/>
          <w:color w:val="auto"/>
          <w:sz w:val="24"/>
          <w:szCs w:val="24"/>
        </w:rPr>
        <w:t>个百分点以内（及格率</w:t>
      </w:r>
      <w:r>
        <w:rPr>
          <w:rFonts w:hint="eastAsia" w:ascii="宋体" w:hAnsi="宋体"/>
          <w:color w:val="auto"/>
          <w:sz w:val="24"/>
          <w:szCs w:val="24"/>
          <w:lang w:val="en-US" w:eastAsia="zh-CN"/>
        </w:rPr>
        <w:t>6</w:t>
      </w:r>
      <w:r>
        <w:rPr>
          <w:rFonts w:hint="eastAsia" w:ascii="宋体" w:hAnsi="宋体" w:cs="宋体"/>
          <w:color w:val="auto"/>
          <w:sz w:val="24"/>
          <w:szCs w:val="24"/>
        </w:rPr>
        <w:t>个百分点以上</w:t>
      </w:r>
      <w:r>
        <w:rPr>
          <w:rFonts w:hint="eastAsia" w:ascii="宋体" w:hAnsi="宋体"/>
          <w:color w:val="auto"/>
          <w:sz w:val="24"/>
          <w:szCs w:val="24"/>
          <w:lang w:val="en-US" w:eastAsia="zh-CN"/>
        </w:rPr>
        <w:t>9</w:t>
      </w:r>
      <w:r>
        <w:rPr>
          <w:rFonts w:hint="eastAsia" w:ascii="宋体" w:hAnsi="宋体" w:cs="宋体"/>
          <w:color w:val="auto"/>
          <w:sz w:val="24"/>
          <w:szCs w:val="24"/>
        </w:rPr>
        <w:t>个百分点以内），系数“</w:t>
      </w:r>
      <w:r>
        <w:rPr>
          <w:rFonts w:hint="eastAsia" w:ascii="宋体" w:hAnsi="宋体"/>
          <w:color w:val="auto"/>
          <w:sz w:val="24"/>
          <w:szCs w:val="24"/>
          <w:lang w:val="en-US" w:eastAsia="zh-CN"/>
        </w:rPr>
        <w:t>4</w:t>
      </w:r>
      <w:r>
        <w:rPr>
          <w:rFonts w:hint="eastAsia" w:ascii="宋体" w:hAnsi="宋体" w:cs="宋体"/>
          <w:color w:val="auto"/>
          <w:sz w:val="24"/>
          <w:szCs w:val="24"/>
        </w:rPr>
        <w:t>”替换成“</w:t>
      </w:r>
      <w:r>
        <w:rPr>
          <w:rFonts w:hint="eastAsia" w:ascii="宋体" w:hAnsi="宋体"/>
          <w:color w:val="auto"/>
          <w:sz w:val="24"/>
          <w:szCs w:val="24"/>
          <w:lang w:val="en-US" w:eastAsia="zh-CN"/>
        </w:rPr>
        <w:t>5</w:t>
      </w:r>
      <w:r>
        <w:rPr>
          <w:rFonts w:hint="eastAsia" w:ascii="宋体" w:hAnsi="宋体" w:cs="宋体"/>
          <w:color w:val="auto"/>
          <w:sz w:val="24"/>
          <w:szCs w:val="24"/>
        </w:rPr>
        <w:t>”，最大差距在</w:t>
      </w:r>
      <w:r>
        <w:rPr>
          <w:rFonts w:hint="eastAsia" w:ascii="宋体" w:hAnsi="宋体"/>
          <w:color w:val="auto"/>
          <w:sz w:val="24"/>
          <w:szCs w:val="24"/>
          <w:lang w:val="en-US" w:eastAsia="zh-CN"/>
        </w:rPr>
        <w:t>18</w:t>
      </w:r>
      <w:r>
        <w:rPr>
          <w:rFonts w:hint="eastAsia" w:ascii="宋体" w:hAnsi="宋体" w:cs="宋体"/>
          <w:color w:val="auto"/>
          <w:sz w:val="24"/>
          <w:szCs w:val="24"/>
        </w:rPr>
        <w:t>个百分点以上</w:t>
      </w:r>
      <w:r>
        <w:rPr>
          <w:rFonts w:hint="eastAsia" w:ascii="宋体" w:hAnsi="宋体"/>
          <w:color w:val="auto"/>
          <w:sz w:val="24"/>
          <w:szCs w:val="24"/>
          <w:lang w:val="en-US" w:eastAsia="zh-CN"/>
        </w:rPr>
        <w:t>21</w:t>
      </w:r>
      <w:r>
        <w:rPr>
          <w:rFonts w:hint="eastAsia" w:ascii="宋体" w:hAnsi="宋体" w:cs="宋体"/>
          <w:color w:val="auto"/>
          <w:sz w:val="24"/>
          <w:szCs w:val="24"/>
        </w:rPr>
        <w:t>个百分点以内（及格率</w:t>
      </w:r>
      <w:r>
        <w:rPr>
          <w:rFonts w:hint="eastAsia" w:ascii="宋体" w:hAnsi="宋体"/>
          <w:color w:val="auto"/>
          <w:sz w:val="24"/>
          <w:szCs w:val="24"/>
          <w:lang w:val="en-US" w:eastAsia="zh-CN"/>
        </w:rPr>
        <w:t>9</w:t>
      </w:r>
      <w:r>
        <w:rPr>
          <w:rFonts w:hint="eastAsia" w:ascii="宋体" w:hAnsi="宋体" w:cs="宋体"/>
          <w:color w:val="auto"/>
          <w:sz w:val="24"/>
          <w:szCs w:val="24"/>
        </w:rPr>
        <w:t>个百分点以上</w:t>
      </w:r>
      <w:r>
        <w:rPr>
          <w:rFonts w:ascii="宋体" w:hAnsi="宋体"/>
          <w:color w:val="auto"/>
          <w:sz w:val="24"/>
          <w:szCs w:val="24"/>
        </w:rPr>
        <w:t>12</w:t>
      </w:r>
      <w:r>
        <w:rPr>
          <w:rFonts w:hint="eastAsia" w:ascii="宋体" w:hAnsi="宋体" w:cs="宋体"/>
          <w:color w:val="auto"/>
          <w:sz w:val="24"/>
          <w:szCs w:val="24"/>
        </w:rPr>
        <w:t>个百分点以内），系数“</w:t>
      </w:r>
      <w:r>
        <w:rPr>
          <w:rFonts w:hint="eastAsia" w:ascii="宋体" w:hAnsi="宋体"/>
          <w:color w:val="auto"/>
          <w:sz w:val="24"/>
          <w:szCs w:val="24"/>
          <w:lang w:val="en-US" w:eastAsia="zh-CN"/>
        </w:rPr>
        <w:t>4</w:t>
      </w:r>
      <w:r>
        <w:rPr>
          <w:rFonts w:hint="eastAsia" w:ascii="宋体" w:hAnsi="宋体" w:cs="宋体"/>
          <w:color w:val="auto"/>
          <w:sz w:val="24"/>
          <w:szCs w:val="24"/>
        </w:rPr>
        <w:t>”替换成“</w:t>
      </w:r>
      <w:r>
        <w:rPr>
          <w:rFonts w:hint="eastAsia" w:ascii="宋体" w:hAnsi="宋体"/>
          <w:color w:val="auto"/>
          <w:sz w:val="24"/>
          <w:szCs w:val="24"/>
          <w:lang w:val="en-US" w:eastAsia="zh-CN"/>
        </w:rPr>
        <w:t>6</w:t>
      </w:r>
      <w:r>
        <w:rPr>
          <w:rFonts w:hint="eastAsia" w:ascii="宋体" w:hAnsi="宋体" w:cs="宋体"/>
          <w:color w:val="auto"/>
          <w:sz w:val="24"/>
          <w:szCs w:val="24"/>
        </w:rPr>
        <w:t>”，以此类推。</w:t>
      </w:r>
    </w:p>
    <w:p>
      <w:pPr>
        <w:adjustRightInd w:val="0"/>
        <w:snapToGrid w:val="0"/>
        <w:spacing w:line="360" w:lineRule="exact"/>
        <w:ind w:firstLine="482" w:firstLineChars="200"/>
        <w:rPr>
          <w:rFonts w:hint="default" w:ascii="宋体" w:hAnsi="宋体" w:eastAsia="宋体" w:cs="Times New Roman"/>
          <w:color w:val="auto"/>
          <w:sz w:val="24"/>
          <w:szCs w:val="24"/>
          <w:lang w:val="en-US" w:eastAsia="zh-CN"/>
        </w:rPr>
      </w:pPr>
      <w:r>
        <w:rPr>
          <w:rFonts w:ascii="宋体" w:hAnsi="宋体"/>
          <w:b/>
          <w:bCs/>
          <w:color w:val="FF0000"/>
          <w:sz w:val="24"/>
          <w:szCs w:val="24"/>
        </w:rPr>
        <mc:AlternateContent>
          <mc:Choice Requires="wps">
            <w:drawing>
              <wp:anchor distT="0" distB="0" distL="114300" distR="114300" simplePos="0" relativeHeight="251660288" behindDoc="0" locked="0" layoutInCell="1" allowOverlap="1">
                <wp:simplePos x="0" y="0"/>
                <wp:positionH relativeFrom="column">
                  <wp:posOffset>763270</wp:posOffset>
                </wp:positionH>
                <wp:positionV relativeFrom="paragraph">
                  <wp:posOffset>284480</wp:posOffset>
                </wp:positionV>
                <wp:extent cx="2160270" cy="685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160270" cy="685800"/>
                        </a:xfrm>
                        <a:prstGeom prst="rect">
                          <a:avLst/>
                        </a:prstGeom>
                        <a:noFill/>
                        <a:ln w="9525">
                          <a:noFill/>
                        </a:ln>
                        <a:effectLst/>
                      </wps:spPr>
                      <wps:txbx>
                        <w:txbxContent>
                          <w:p>
                            <w:pPr>
                              <w:rPr>
                                <w:rFonts w:cs="Times New Roman"/>
                              </w:rPr>
                            </w:pPr>
                          </w:p>
                          <w:p/>
                          <w:p>
                            <w:pPr>
                              <w:ind w:firstLine="840" w:firstLineChars="400"/>
                            </w:pPr>
                            <w:r>
                              <w:rPr>
                                <w:rFonts w:hint="eastAsia" w:cs="宋体"/>
                              </w:rPr>
                              <w:t>（</w:t>
                            </w:r>
                            <w:r>
                              <w:t>X</w:t>
                            </w:r>
                            <w:r>
                              <w:rPr>
                                <w:vertAlign w:val="subscript"/>
                              </w:rPr>
                              <w:t xml:space="preserve">i </w:t>
                            </w:r>
                            <w:r>
                              <w:t>—X</w:t>
                            </w:r>
                            <w:r>
                              <w:rPr>
                                <w:rFonts w:hint="eastAsia" w:cs="宋体"/>
                              </w:rPr>
                              <w:t>）</w:t>
                            </w:r>
                            <w:r>
                              <w:rPr>
                                <w:vertAlign w:val="superscript"/>
                              </w:rPr>
                              <w:t>2</w:t>
                            </w:r>
                            <w:r>
                              <w:t xml:space="preserve">  </w:t>
                            </w:r>
                            <w:r>
                              <w:rPr>
                                <w:rFonts w:hint="eastAsia" w:cs="宋体"/>
                              </w:rPr>
                              <w:t>÷</w:t>
                            </w:r>
                            <w:r>
                              <w:t xml:space="preserve"> n</w:t>
                            </w:r>
                          </w:p>
                        </w:txbxContent>
                      </wps:txbx>
                      <wps:bodyPr vert="horz" wrap="square" anchor="t" anchorCtr="0" upright="1">
                        <a:spAutoFit/>
                      </wps:bodyPr>
                    </wps:wsp>
                  </a:graphicData>
                </a:graphic>
              </wp:anchor>
            </w:drawing>
          </mc:Choice>
          <mc:Fallback>
            <w:pict>
              <v:shape id="_x0000_s1026" o:spid="_x0000_s1026" o:spt="202" type="#_x0000_t202" style="position:absolute;left:0pt;margin-left:60.1pt;margin-top:22.4pt;height:54pt;width:170.1pt;z-index:251660288;mso-width-relative:page;mso-height-relative:page;" filled="f" stroked="f" coordsize="21600,21600" o:gfxdata="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z88zWAAAACgEA&#10;AA8AAAAAAAAAAQAgAAAAIgAAAGRycy9kb3ducmV2LnhtbFBLAQIUABQAAAAIAIdO4kBiwNoV4wEA&#10;ALIDAAAOAAAAAAAAAAEAIAAAACUBAABkcnMvZTJvRG9jLnhtbFBLBQYAAAAABgAGAFkBAAB6BQAA&#10;AAA=&#10;">
                <v:fill on="f" focussize="0,0"/>
                <v:stroke on="f"/>
                <v:imagedata o:title=""/>
                <o:lock v:ext="edit" aspectratio="f"/>
                <v:textbox style="mso-fit-shape-to-text:t;">
                  <w:txbxContent>
                    <w:p>
                      <w:pPr>
                        <w:rPr>
                          <w:rFonts w:cs="Times New Roman"/>
                        </w:rPr>
                      </w:pPr>
                    </w:p>
                    <w:p/>
                    <w:p>
                      <w:pPr>
                        <w:ind w:firstLine="840" w:firstLineChars="400"/>
                      </w:pPr>
                      <w:r>
                        <w:rPr>
                          <w:rFonts w:hint="eastAsia" w:cs="宋体"/>
                        </w:rPr>
                        <w:t>（</w:t>
                      </w:r>
                      <w:r>
                        <w:t>X</w:t>
                      </w:r>
                      <w:r>
                        <w:rPr>
                          <w:vertAlign w:val="subscript"/>
                        </w:rPr>
                        <w:t xml:space="preserve">i </w:t>
                      </w:r>
                      <w:r>
                        <w:t>—X</w:t>
                      </w:r>
                      <w:r>
                        <w:rPr>
                          <w:rFonts w:hint="eastAsia" w:cs="宋体"/>
                        </w:rPr>
                        <w:t>）</w:t>
                      </w:r>
                      <w:r>
                        <w:rPr>
                          <w:vertAlign w:val="superscript"/>
                        </w:rPr>
                        <w:t>2</w:t>
                      </w:r>
                      <w:r>
                        <w:t xml:space="preserve">  </w:t>
                      </w:r>
                      <w:r>
                        <w:rPr>
                          <w:rFonts w:hint="eastAsia" w:cs="宋体"/>
                        </w:rPr>
                        <w:t>÷</w:t>
                      </w:r>
                      <w:r>
                        <w:t xml:space="preserve"> n</w:t>
                      </w:r>
                    </w:p>
                  </w:txbxContent>
                </v:textbox>
              </v:shape>
            </w:pict>
          </mc:Fallback>
        </mc:AlternateContent>
      </w:r>
      <w:r>
        <w:rPr>
          <w:rFonts w:hint="eastAsia" w:ascii="宋体" w:hAnsi="宋体" w:cs="宋体"/>
          <w:b/>
          <w:bCs/>
          <w:color w:val="FF0000"/>
          <w:sz w:val="24"/>
          <w:szCs w:val="24"/>
        </w:rPr>
        <w:t>平均分量化计算方法</w:t>
      </w:r>
      <w:r>
        <w:rPr>
          <w:rFonts w:hint="eastAsia" w:ascii="宋体" w:hAnsi="宋体" w:cs="宋体"/>
          <w:b/>
          <w:bCs/>
          <w:color w:val="FF0000"/>
          <w:sz w:val="24"/>
          <w:szCs w:val="24"/>
          <w:lang w:eastAsia="zh-CN"/>
        </w:rPr>
        <w:t>（</w:t>
      </w:r>
      <w:r>
        <w:rPr>
          <w:rFonts w:hint="eastAsia" w:ascii="宋体" w:hAnsi="宋体" w:cs="宋体"/>
          <w:b/>
          <w:bCs/>
          <w:color w:val="FF0000"/>
          <w:sz w:val="24"/>
          <w:szCs w:val="24"/>
          <w:lang w:val="en-US" w:eastAsia="zh-CN"/>
        </w:rPr>
        <w:t>三至六年级各班去掉一个最低分）</w:t>
      </w:r>
    </w:p>
    <w:p>
      <w:pPr>
        <w:adjustRightInd w:val="0"/>
        <w:snapToGrid w:val="0"/>
        <w:spacing w:line="360" w:lineRule="exact"/>
        <w:ind w:firstLine="141" w:firstLineChars="59"/>
        <w:rPr>
          <w:rFonts w:ascii="宋体" w:hAnsi="宋体" w:cs="宋体"/>
          <w:color w:val="auto"/>
          <w:sz w:val="24"/>
          <w:szCs w:val="24"/>
        </w:rPr>
      </w:pPr>
      <w:r>
        <w:rPr>
          <w:rFonts w:hint="eastAsia" w:ascii="宋体" w:hAnsi="宋体" w:cs="宋体"/>
          <w:color w:val="auto"/>
          <w:sz w:val="24"/>
          <w:szCs w:val="24"/>
        </w:rPr>
        <w:t>平均分量化考核，先将原始分转化成标准分，再计算量化得分：</w:t>
      </w:r>
    </w:p>
    <w:p>
      <w:pPr>
        <w:widowControl/>
        <w:adjustRightInd w:val="0"/>
        <w:snapToGrid w:val="0"/>
        <w:spacing w:line="360" w:lineRule="exact"/>
        <w:jc w:val="left"/>
        <w:rPr>
          <w:rFonts w:ascii="宋体" w:hAnsi="宋体" w:cs="Times New Roman"/>
          <w:color w:val="auto"/>
          <w:kern w:val="0"/>
          <w:sz w:val="24"/>
          <w:szCs w:val="24"/>
        </w:rPr>
      </w:pPr>
      <w:r>
        <w:rPr>
          <w:rFonts w:ascii="宋体" w:hAnsi="宋体"/>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1726565</wp:posOffset>
                </wp:positionH>
                <wp:positionV relativeFrom="paragraph">
                  <wp:posOffset>57785</wp:posOffset>
                </wp:positionV>
                <wp:extent cx="14287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14287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35.95pt;margin-top:4.55pt;height:0pt;width:11.25pt;z-index:251661312;mso-width-relative:page;mso-height-relative:page;" filled="f" stroked="t" coordsize="21600,21600" o:gfxdata="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VdZk1AAAAAcBAAAPAAAAAAAAAAEAIAAAACIAAABkcnMvZG93bnJl&#10;di54bWxQSwECFAAUAAAACACHTuJAymaSXQECAAD5AwAADgAAAAAAAAABACAAAAAjAQAAZHJzL2Uy&#10;b0RvYy54bWxQSwUGAAAAAAYABgBZAQAAlgUAAAAA&#10;">
                <v:fill on="f" focussize="0,0"/>
                <v:stroke color="#000000" joinstyle="round"/>
                <v:imagedata o:title=""/>
                <o:lock v:ext="edit" aspectratio="f"/>
              </v:shape>
            </w:pict>
          </mc:Fallback>
        </mc:AlternateContent>
      </w:r>
      <w:r>
        <w:rPr>
          <w:rFonts w:ascii="宋体" w:hAnsi="宋体"/>
          <w:color w:val="auto"/>
          <w:sz w:val="24"/>
          <w:szCs w:val="24"/>
        </w:rPr>
        <mc:AlternateContent>
          <mc:Choice Requires="wps">
            <w:drawing>
              <wp:anchor distT="0" distB="0" distL="114300" distR="114300" simplePos="0" relativeHeight="251663360" behindDoc="0" locked="0" layoutInCell="1" allowOverlap="1">
                <wp:simplePos x="0" y="0"/>
                <wp:positionH relativeFrom="column">
                  <wp:posOffset>1085215</wp:posOffset>
                </wp:positionH>
                <wp:positionV relativeFrom="paragraph">
                  <wp:posOffset>68580</wp:posOffset>
                </wp:positionV>
                <wp:extent cx="522605" cy="27813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22605" cy="278130"/>
                        </a:xfrm>
                        <a:prstGeom prst="rect">
                          <a:avLst/>
                        </a:prstGeom>
                        <a:noFill/>
                        <a:ln w="9525">
                          <a:noFill/>
                        </a:ln>
                        <a:effectLst/>
                      </wps:spPr>
                      <wps:txbx>
                        <w:txbxContent>
                          <w:p>
                            <w:pPr>
                              <w:rPr>
                                <w:rFonts w:cs="Times New Roman"/>
                              </w:rPr>
                            </w:pPr>
                            <w:r>
                              <w:t>i=1</w:t>
                            </w:r>
                          </w:p>
                          <w:p>
                            <w:pPr>
                              <w:rPr>
                                <w:rFonts w:cs="Times New Roman"/>
                              </w:rPr>
                            </w:pPr>
                          </w:p>
                        </w:txbxContent>
                      </wps:txbx>
                      <wps:bodyPr vert="horz" wrap="square" anchor="t" anchorCtr="0" upright="1"/>
                    </wps:wsp>
                  </a:graphicData>
                </a:graphic>
              </wp:anchor>
            </w:drawing>
          </mc:Choice>
          <mc:Fallback>
            <w:pict>
              <v:shape id="_x0000_s1026" o:spid="_x0000_s1026" o:spt="202" type="#_x0000_t202" style="position:absolute;left:0pt;margin-left:85.45pt;margin-top:5.4pt;height:21.9pt;width:41.15pt;z-index:251663360;mso-width-relative:page;mso-height-relative:page;" filled="f" stroked="f" coordsize="21600,21600" o:gfxdata="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XIJ/3VAAAACQEAAA8AAAAAAAAAAQAg&#10;AAAAIgAAAGRycy9kb3ducmV2LnhtbFBLAQIUABQAAAAIAIdO4kA5o67o2AEAAJcDAAAOAAAAAAAA&#10;AAEAIAAAACQBAABkcnMvZTJvRG9jLnhtbFBLBQYAAAAABgAGAFkBAABuBQAAAAA=&#10;">
                <v:fill on="f" focussize="0,0"/>
                <v:stroke on="f"/>
                <v:imagedata o:title=""/>
                <o:lock v:ext="edit" aspectratio="f"/>
                <v:textbox>
                  <w:txbxContent>
                    <w:p>
                      <w:pPr>
                        <w:rPr>
                          <w:rFonts w:cs="Times New Roman"/>
                        </w:rPr>
                      </w:pPr>
                      <w:r>
                        <w:t>i=1</w:t>
                      </w:r>
                    </w:p>
                    <w:p>
                      <w:pPr>
                        <w:rPr>
                          <w:rFonts w:cs="Times New Roman"/>
                        </w:rPr>
                      </w:pPr>
                    </w:p>
                  </w:txbxContent>
                </v:textbox>
              </v:shape>
            </w:pict>
          </mc:Fallback>
        </mc:AlternateContent>
      </w:r>
      <w:r>
        <w:rPr>
          <w:rFonts w:ascii="宋体" w:hAnsi="宋体"/>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1503045</wp:posOffset>
                </wp:positionH>
                <wp:positionV relativeFrom="paragraph">
                  <wp:posOffset>51435</wp:posOffset>
                </wp:positionV>
                <wp:extent cx="142875"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14287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18.35pt;margin-top:4.05pt;height:0pt;width:11.25pt;z-index:251662336;mso-width-relative:page;mso-height-relative:page;" filled="f" stroked="t" coordsize="21600,21600" o:gfxdata="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NhustUAAAAHAQAADwAAAAAAAAABACAAAAAiAAAAZHJzL2Rvd25y&#10;ZXYueG1sUEsBAhQAFAAAAAgAh07iQGE0RWIBAgAA+QMAAA4AAAAAAAAAAQAgAAAAJAEAAGRycy9l&#10;Mm9Eb2MueG1sUEsFBgAAAAAGAAYAWQEAAJcFAAAAAA==&#10;">
                <v:fill on="f" focussize="0,0"/>
                <v:stroke color="#000000" joinstyle="round"/>
                <v:imagedata o:title=""/>
                <o:lock v:ext="edit" aspectratio="f"/>
              </v:shape>
            </w:pict>
          </mc:Fallback>
        </mc:AlternateContent>
      </w:r>
      <w:r>
        <w:rPr>
          <w:rFonts w:ascii="宋体" w:hAnsi="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942340</wp:posOffset>
                </wp:positionH>
                <wp:positionV relativeFrom="paragraph">
                  <wp:posOffset>15240</wp:posOffset>
                </wp:positionV>
                <wp:extent cx="1752600" cy="9525"/>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1752600" cy="95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74.2pt;margin-top:1.2pt;height:0.75pt;width:138pt;z-index:251659264;mso-width-relative:page;mso-height-relative:page;" filled="f" stroked="t" coordsize="21600,21600" o:gfxdata="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ONTeXVAAAABwEAAA8AAAAAAAAAAQAgAAAAIgAAAGRycy9kb3du&#10;cmV2LnhtbFBLAQIUABQAAAAIAIdO4kAGXpYlAgIAAP0DAAAOAAAAAAAAAAEAIAAAACQBAABkcnMv&#10;ZTJvRG9jLnhtbFBLBQYAAAAABgAGAFkBAACYBQAAAAA=&#10;">
                <v:fill on="f" focussize="0,0"/>
                <v:stroke color="#000000" joinstyle="round"/>
                <v:imagedata o:title=""/>
                <o:lock v:ext="edit" aspectratio="f"/>
              </v:shape>
            </w:pict>
          </mc:Fallback>
        </mc:AlternateContent>
      </w:r>
      <w:r>
        <w:rPr>
          <w:rFonts w:ascii="宋体" w:hAnsi="宋体" w:cs="楷体"/>
          <w:color w:val="auto"/>
          <w:sz w:val="24"/>
          <w:szCs w:val="24"/>
        </w:rPr>
        <w:t xml:space="preserve">  </w:t>
      </w:r>
      <w:r>
        <w:rPr>
          <w:rFonts w:hint="eastAsia" w:ascii="宋体" w:hAnsi="宋体" w:cs="楷体"/>
          <w:color w:val="auto"/>
          <w:kern w:val="0"/>
          <w:sz w:val="24"/>
          <w:szCs w:val="24"/>
        </w:rPr>
        <w:t>标准差</w:t>
      </w:r>
      <w:r>
        <w:rPr>
          <w:rFonts w:ascii="宋体" w:hAnsi="宋体" w:cs="楷体"/>
          <w:color w:val="auto"/>
          <w:kern w:val="0"/>
          <w:sz w:val="24"/>
          <w:szCs w:val="24"/>
        </w:rPr>
        <w:t xml:space="preserve"> =</w:t>
      </w:r>
      <w:r>
        <w:rPr>
          <w:rFonts w:hint="eastAsia" w:ascii="宋体" w:hAnsi="宋体" w:cs="楷体"/>
          <w:color w:val="auto"/>
          <w:kern w:val="0"/>
          <w:sz w:val="24"/>
          <w:szCs w:val="24"/>
        </w:rPr>
        <w:t>√∑</w:t>
      </w:r>
    </w:p>
    <w:p>
      <w:pPr>
        <w:adjustRightInd w:val="0"/>
        <w:snapToGrid w:val="0"/>
        <w:spacing w:line="360" w:lineRule="exact"/>
        <w:rPr>
          <w:rFonts w:ascii="宋体" w:hAnsi="宋体" w:cs="楷体"/>
          <w:color w:val="auto"/>
          <w:sz w:val="24"/>
          <w:szCs w:val="24"/>
        </w:rPr>
      </w:pPr>
      <w:r>
        <w:rPr>
          <w:rFonts w:ascii="宋体" w:hAnsi="宋体" w:cs="楷体"/>
          <w:color w:val="auto"/>
          <w:sz w:val="24"/>
          <w:szCs w:val="24"/>
        </w:rPr>
        <w:t xml:space="preserve">  </w:t>
      </w:r>
    </w:p>
    <w:p>
      <w:pPr>
        <w:adjustRightInd w:val="0"/>
        <w:snapToGrid w:val="0"/>
        <w:spacing w:line="360" w:lineRule="exact"/>
        <w:rPr>
          <w:rFonts w:ascii="宋体" w:hAnsi="宋体" w:cs="Times New Roman"/>
          <w:color w:val="auto"/>
          <w:sz w:val="24"/>
          <w:szCs w:val="24"/>
        </w:rPr>
      </w:pPr>
      <w:r>
        <w:rPr>
          <w:rFonts w:hint="eastAsia" w:ascii="宋体" w:hAnsi="宋体" w:cs="方正小标宋简体"/>
          <w:color w:val="auto"/>
          <w:sz w:val="24"/>
          <w:szCs w:val="24"/>
        </w:rPr>
        <w:t>（</w:t>
      </w:r>
      <w:r>
        <w:rPr>
          <w:rFonts w:ascii="宋体" w:hAnsi="宋体" w:cs="方正小标宋简体"/>
          <w:color w:val="auto"/>
          <w:sz w:val="24"/>
          <w:szCs w:val="24"/>
        </w:rPr>
        <w:t>n</w:t>
      </w:r>
      <w:r>
        <w:rPr>
          <w:rFonts w:hint="eastAsia" w:ascii="宋体" w:hAnsi="宋体" w:cs="方正小标宋简体"/>
          <w:color w:val="auto"/>
          <w:sz w:val="24"/>
          <w:szCs w:val="24"/>
        </w:rPr>
        <w:t>为班级个数，</w:t>
      </w:r>
      <w:r>
        <w:rPr>
          <w:rFonts w:ascii="宋体" w:hAnsi="宋体" w:cs="方正小标宋简体"/>
          <w:color w:val="auto"/>
          <w:sz w:val="24"/>
          <w:szCs w:val="24"/>
        </w:rPr>
        <w:t xml:space="preserve">X </w:t>
      </w:r>
      <w:r>
        <w:rPr>
          <w:rFonts w:ascii="宋体" w:hAnsi="宋体" w:cs="方正小标宋简体"/>
          <w:color w:val="auto"/>
          <w:sz w:val="24"/>
          <w:szCs w:val="24"/>
          <w:vertAlign w:val="subscript"/>
        </w:rPr>
        <w:t>i</w:t>
      </w:r>
      <w:r>
        <w:rPr>
          <w:rFonts w:ascii="宋体" w:hAnsi="宋体" w:cs="方正小标宋简体"/>
          <w:color w:val="auto"/>
          <w:sz w:val="24"/>
          <w:szCs w:val="24"/>
        </w:rPr>
        <w:t xml:space="preserve"> </w:t>
      </w:r>
      <w:r>
        <w:rPr>
          <w:rFonts w:hint="eastAsia" w:ascii="宋体" w:hAnsi="宋体" w:cs="方正小标宋简体"/>
          <w:color w:val="auto"/>
          <w:sz w:val="24"/>
          <w:szCs w:val="24"/>
        </w:rPr>
        <w:t>为任一个班级的平均分，</w:t>
      </w:r>
      <w:r>
        <w:rPr>
          <w:rFonts w:ascii="宋体" w:hAnsi="宋体" w:cs="方正小标宋简体"/>
          <w:color w:val="auto"/>
          <w:sz w:val="24"/>
          <w:szCs w:val="24"/>
        </w:rPr>
        <w:t xml:space="preserve"> X</w:t>
      </w:r>
      <w:r>
        <w:rPr>
          <w:rFonts w:hint="eastAsia" w:ascii="宋体" w:hAnsi="宋体" w:cs="方正小标宋简体"/>
          <w:color w:val="auto"/>
          <w:sz w:val="24"/>
          <w:szCs w:val="24"/>
        </w:rPr>
        <w:t>为级部平均分。）</w:t>
      </w:r>
    </w:p>
    <w:p>
      <w:pPr>
        <w:adjustRightInd w:val="0"/>
        <w:snapToGrid w:val="0"/>
        <w:spacing w:line="360" w:lineRule="exact"/>
        <w:ind w:firstLine="600" w:firstLineChars="250"/>
        <w:rPr>
          <w:rFonts w:ascii="宋体" w:hAnsi="宋体" w:cs="Times New Roman"/>
          <w:color w:val="auto"/>
          <w:sz w:val="24"/>
          <w:szCs w:val="24"/>
        </w:rPr>
      </w:pPr>
      <w:r>
        <w:rPr>
          <w:rFonts w:hint="eastAsia" w:ascii="宋体" w:hAnsi="宋体" w:cs="方正小标宋简体"/>
          <w:color w:val="auto"/>
          <w:sz w:val="24"/>
          <w:szCs w:val="24"/>
        </w:rPr>
        <w:t>标准分</w:t>
      </w:r>
      <w:r>
        <w:rPr>
          <w:rFonts w:ascii="宋体" w:hAnsi="宋体" w:cs="方正小标宋简体"/>
          <w:color w:val="auto"/>
          <w:sz w:val="24"/>
          <w:szCs w:val="24"/>
        </w:rPr>
        <w:t>=</w:t>
      </w:r>
      <w:r>
        <w:rPr>
          <w:rFonts w:hint="eastAsia" w:ascii="宋体" w:hAnsi="宋体" w:cs="方正小标宋简体"/>
          <w:color w:val="auto"/>
          <w:sz w:val="24"/>
          <w:szCs w:val="24"/>
        </w:rPr>
        <w:t>（每个班的平均分</w:t>
      </w:r>
      <w:r>
        <w:rPr>
          <w:rFonts w:ascii="宋体" w:hAnsi="宋体" w:cs="方正小标宋简体"/>
          <w:color w:val="auto"/>
          <w:sz w:val="24"/>
          <w:szCs w:val="24"/>
          <w:vertAlign w:val="subscript"/>
        </w:rPr>
        <w:t xml:space="preserve"> </w:t>
      </w:r>
      <w:r>
        <w:rPr>
          <w:rFonts w:ascii="宋体" w:hAnsi="宋体" w:cs="方正小标宋简体"/>
          <w:color w:val="auto"/>
          <w:sz w:val="24"/>
          <w:szCs w:val="24"/>
        </w:rPr>
        <w:t>—</w:t>
      </w:r>
      <w:r>
        <w:rPr>
          <w:rFonts w:hint="eastAsia" w:ascii="宋体" w:hAnsi="宋体" w:cs="方正小标宋简体"/>
          <w:color w:val="auto"/>
          <w:sz w:val="24"/>
          <w:szCs w:val="24"/>
        </w:rPr>
        <w:t>级部平均分）÷</w:t>
      </w:r>
      <w:r>
        <w:rPr>
          <w:rFonts w:ascii="宋体" w:hAnsi="宋体" w:cs="方正小标宋简体"/>
          <w:color w:val="auto"/>
          <w:sz w:val="24"/>
          <w:szCs w:val="24"/>
        </w:rPr>
        <w:t xml:space="preserve"> </w:t>
      </w:r>
      <w:r>
        <w:rPr>
          <w:rFonts w:hint="eastAsia" w:ascii="宋体" w:hAnsi="宋体" w:cs="方正小标宋简体"/>
          <w:color w:val="auto"/>
          <w:sz w:val="24"/>
          <w:szCs w:val="24"/>
        </w:rPr>
        <w:t>标准差</w:t>
      </w:r>
    </w:p>
    <w:p>
      <w:pPr>
        <w:adjustRightInd w:val="0"/>
        <w:snapToGrid w:val="0"/>
        <w:spacing w:line="360" w:lineRule="exact"/>
        <w:ind w:firstLine="480" w:firstLineChars="200"/>
        <w:rPr>
          <w:rFonts w:ascii="宋体" w:hAnsi="宋体" w:cs="方正小标宋简体"/>
          <w:color w:val="auto"/>
          <w:sz w:val="24"/>
          <w:szCs w:val="24"/>
        </w:rPr>
      </w:pPr>
      <w:r>
        <w:rPr>
          <w:rFonts w:hint="eastAsia" w:ascii="宋体" w:hAnsi="宋体" w:cs="方正小标宋简体"/>
          <w:color w:val="auto"/>
          <w:sz w:val="24"/>
          <w:szCs w:val="24"/>
        </w:rPr>
        <w:t>考核分</w:t>
      </w:r>
      <w:r>
        <w:rPr>
          <w:rFonts w:ascii="宋体" w:hAnsi="宋体" w:cs="方正小标宋简体"/>
          <w:color w:val="auto"/>
          <w:sz w:val="24"/>
          <w:szCs w:val="24"/>
        </w:rPr>
        <w:t>=</w:t>
      </w:r>
      <w:r>
        <w:rPr>
          <w:rFonts w:hint="eastAsia" w:ascii="宋体" w:hAnsi="宋体" w:cs="方正小标宋简体"/>
          <w:color w:val="auto"/>
          <w:sz w:val="24"/>
          <w:szCs w:val="24"/>
        </w:rPr>
        <w:t>标准分×</w:t>
      </w:r>
      <w:r>
        <w:rPr>
          <w:rFonts w:hint="eastAsia" w:ascii="宋体" w:hAnsi="宋体" w:cs="方正小标宋简体"/>
          <w:color w:val="auto"/>
          <w:sz w:val="24"/>
          <w:szCs w:val="24"/>
          <w:lang w:val="en-US" w:eastAsia="zh-CN"/>
        </w:rPr>
        <w:t>4</w:t>
      </w:r>
      <w:r>
        <w:rPr>
          <w:rFonts w:ascii="宋体" w:hAnsi="宋体" w:cs="方正小标宋简体"/>
          <w:color w:val="auto"/>
          <w:sz w:val="24"/>
          <w:szCs w:val="24"/>
        </w:rPr>
        <w:t>+</w:t>
      </w:r>
      <w:r>
        <w:rPr>
          <w:rFonts w:hint="eastAsia" w:ascii="宋体" w:hAnsi="宋体" w:cs="方正小标宋简体"/>
          <w:color w:val="auto"/>
          <w:sz w:val="24"/>
          <w:szCs w:val="24"/>
          <w:lang w:val="en-US" w:eastAsia="zh-CN"/>
        </w:rPr>
        <w:t>8</w:t>
      </w:r>
      <w:r>
        <w:rPr>
          <w:rFonts w:ascii="宋体" w:hAnsi="宋体" w:cs="方正小标宋简体"/>
          <w:color w:val="auto"/>
          <w:sz w:val="24"/>
          <w:szCs w:val="24"/>
        </w:rPr>
        <w:t>0</w:t>
      </w:r>
    </w:p>
    <w:p>
      <w:pPr>
        <w:adjustRightInd w:val="0"/>
        <w:snapToGrid w:val="0"/>
        <w:spacing w:line="360" w:lineRule="exact"/>
        <w:ind w:firstLine="480" w:firstLineChars="200"/>
        <w:rPr>
          <w:rFonts w:ascii="宋体" w:hAnsi="宋体" w:cs="Times New Roman"/>
          <w:color w:val="auto"/>
          <w:sz w:val="24"/>
          <w:szCs w:val="24"/>
        </w:rPr>
      </w:pPr>
      <w:r>
        <w:rPr>
          <w:rFonts w:hint="eastAsia" w:ascii="宋体" w:hAnsi="宋体" w:cs="宋体"/>
          <w:color w:val="auto"/>
          <w:sz w:val="24"/>
          <w:szCs w:val="24"/>
        </w:rPr>
        <w:t>使用标准分评价考试成绩的优势：</w:t>
      </w:r>
    </w:p>
    <w:p>
      <w:pPr>
        <w:adjustRightInd w:val="0"/>
        <w:snapToGrid w:val="0"/>
        <w:spacing w:line="360" w:lineRule="exact"/>
        <w:ind w:firstLine="480" w:firstLineChars="200"/>
        <w:rPr>
          <w:rFonts w:ascii="宋体" w:hAnsi="宋体" w:cs="Times New Roman"/>
          <w:color w:val="auto"/>
          <w:sz w:val="24"/>
          <w:szCs w:val="24"/>
        </w:rPr>
      </w:pPr>
      <w:r>
        <w:rPr>
          <w:rFonts w:ascii="宋体" w:hAnsi="宋体" w:cs="宋体"/>
          <w:color w:val="auto"/>
          <w:sz w:val="24"/>
          <w:szCs w:val="24"/>
        </w:rPr>
        <w:t>1.</w:t>
      </w:r>
      <w:r>
        <w:rPr>
          <w:rFonts w:hint="eastAsia" w:ascii="宋体" w:hAnsi="宋体" w:cs="宋体"/>
          <w:color w:val="auto"/>
          <w:sz w:val="24"/>
          <w:szCs w:val="24"/>
        </w:rPr>
        <w:t>排除了试卷难度因素，使历次考试成绩有了可比性。</w:t>
      </w:r>
    </w:p>
    <w:p>
      <w:pPr>
        <w:adjustRightInd w:val="0"/>
        <w:snapToGrid w:val="0"/>
        <w:spacing w:line="360" w:lineRule="exact"/>
        <w:ind w:firstLine="480" w:firstLineChars="200"/>
        <w:rPr>
          <w:rFonts w:hint="eastAsia" w:ascii="宋体" w:hAns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排除了学科差异因素，使同次考试的各科成绩之间有了可比性。</w:t>
      </w:r>
    </w:p>
    <w:p>
      <w:pPr>
        <w:adjustRightInd w:val="0"/>
        <w:snapToGrid w:val="0"/>
        <w:spacing w:line="360" w:lineRule="exact"/>
        <w:ind w:firstLine="480" w:firstLineChars="200"/>
        <w:rPr>
          <w:rFonts w:hint="eastAsia" w:ascii="宋体" w:hAnsi="宋体" w:cs="宋体"/>
          <w:color w:val="auto"/>
          <w:sz w:val="24"/>
          <w:szCs w:val="24"/>
        </w:rPr>
      </w:pPr>
    </w:p>
    <w:p>
      <w:pPr>
        <w:adjustRightInd w:val="0"/>
        <w:snapToGrid w:val="0"/>
        <w:spacing w:line="360" w:lineRule="exact"/>
        <w:ind w:firstLine="360" w:firstLineChars="150"/>
        <w:rPr>
          <w:rFonts w:ascii="宋体" w:hAnsi="宋体" w:cs="Times New Roman"/>
          <w:color w:val="auto"/>
          <w:sz w:val="24"/>
          <w:szCs w:val="24"/>
        </w:rPr>
      </w:pPr>
      <w:r>
        <w:rPr>
          <w:rFonts w:hint="eastAsia" w:ascii="宋体" w:hAnsi="宋体" w:cs="宋体"/>
          <w:color w:val="auto"/>
          <w:sz w:val="24"/>
          <w:szCs w:val="24"/>
        </w:rPr>
        <w:t>（四）分项测试量化计算办法</w:t>
      </w:r>
    </w:p>
    <w:p>
      <w:pPr>
        <w:adjustRightInd w:val="0"/>
        <w:snapToGrid w:val="0"/>
        <w:spacing w:line="360" w:lineRule="exact"/>
        <w:ind w:firstLine="480" w:firstLineChars="200"/>
        <w:rPr>
          <w:rFonts w:ascii="宋体" w:hAnsi="宋体" w:cs="Times New Roman"/>
          <w:color w:val="auto"/>
          <w:sz w:val="24"/>
          <w:szCs w:val="24"/>
        </w:rPr>
      </w:pPr>
      <w:r>
        <w:rPr>
          <w:rFonts w:hint="eastAsia" w:ascii="宋体" w:hAnsi="宋体" w:cs="宋体"/>
          <w:color w:val="auto"/>
          <w:sz w:val="24"/>
          <w:szCs w:val="24"/>
        </w:rPr>
        <w:t>分项测试量化有两种办法，一是采取平均分量化，即各教研组如有可比性就可直接采用平均分量化；二是均衡量化，为均衡不同年级不同学科的分项测试量化，可以采用人为划定级部内最高与最低量化分的方法，具体计算公式同及格率量化计算的公式，为：</w:t>
      </w:r>
    </w:p>
    <w:p>
      <w:pPr>
        <w:adjustRightInd w:val="0"/>
        <w:snapToGrid w:val="0"/>
        <w:spacing w:line="360" w:lineRule="exact"/>
        <w:ind w:firstLine="480" w:firstLineChars="200"/>
        <w:rPr>
          <w:rFonts w:hint="eastAsia" w:ascii="宋体" w:hAnsi="宋体" w:cs="方正小标宋简体"/>
          <w:color w:val="auto"/>
          <w:spacing w:val="-8"/>
          <w:sz w:val="24"/>
          <w:szCs w:val="24"/>
          <w:u w:val="single"/>
        </w:rPr>
      </w:pPr>
      <w:r>
        <w:rPr>
          <w:rFonts w:hint="eastAsia" w:ascii="宋体" w:hAnsi="宋体" w:cs="方正小标宋简体"/>
          <w:color w:val="auto"/>
          <w:sz w:val="24"/>
          <w:szCs w:val="24"/>
          <w:u w:val="single"/>
        </w:rPr>
        <w:t>分项测试量化</w:t>
      </w:r>
      <w:r>
        <w:rPr>
          <w:rFonts w:ascii="宋体" w:hAnsi="宋体" w:cs="方正小标宋简体"/>
          <w:color w:val="auto"/>
          <w:spacing w:val="-8"/>
          <w:sz w:val="24"/>
          <w:szCs w:val="24"/>
          <w:u w:val="single"/>
        </w:rPr>
        <w:t>=</w:t>
      </w:r>
      <w:r>
        <w:rPr>
          <w:rFonts w:hint="eastAsia" w:ascii="宋体" w:hAnsi="宋体" w:cs="方正小标宋简体"/>
          <w:color w:val="auto"/>
          <w:spacing w:val="-8"/>
          <w:sz w:val="24"/>
          <w:szCs w:val="24"/>
          <w:u w:val="single"/>
          <w:lang w:val="en-US" w:eastAsia="zh-CN"/>
        </w:rPr>
        <w:t>5</w:t>
      </w:r>
      <w:r>
        <w:rPr>
          <w:rFonts w:ascii="宋体" w:hAnsi="宋体" w:cs="方正小标宋简体"/>
          <w:color w:val="auto"/>
          <w:spacing w:val="-8"/>
          <w:sz w:val="24"/>
          <w:szCs w:val="24"/>
          <w:u w:val="single"/>
        </w:rPr>
        <w:t>0-</w:t>
      </w:r>
      <w:r>
        <w:rPr>
          <w:rFonts w:hint="eastAsia" w:ascii="宋体" w:hAnsi="宋体" w:cs="方正小标宋简体"/>
          <w:color w:val="auto"/>
          <w:spacing w:val="-8"/>
          <w:sz w:val="24"/>
          <w:szCs w:val="24"/>
          <w:u w:val="single"/>
        </w:rPr>
        <w:t>4÷（第一名测试成绩－最后一名测试成绩）×（第一名测试成绩－个人测试成绩）</w:t>
      </w:r>
    </w:p>
    <w:p>
      <w:pPr>
        <w:adjustRightInd w:val="0"/>
        <w:snapToGrid w:val="0"/>
        <w:spacing w:line="360" w:lineRule="exact"/>
        <w:ind w:firstLine="448" w:firstLineChars="200"/>
        <w:rPr>
          <w:rFonts w:hint="eastAsia" w:ascii="宋体" w:hAnsi="宋体" w:cs="方正小标宋简体"/>
          <w:color w:val="auto"/>
          <w:spacing w:val="-8"/>
          <w:sz w:val="24"/>
          <w:szCs w:val="24"/>
          <w:u w:val="single"/>
        </w:rPr>
      </w:pPr>
      <w:r>
        <w:rPr>
          <w:rFonts w:hint="eastAsia" w:ascii="宋体" w:hAnsi="宋体" w:cs="方正小标宋简体"/>
          <w:color w:val="auto"/>
          <w:spacing w:val="-8"/>
          <w:sz w:val="24"/>
          <w:szCs w:val="24"/>
          <w:u w:val="single"/>
        </w:rPr>
        <w:t>备注：</w:t>
      </w:r>
    </w:p>
    <w:p>
      <w:pPr>
        <w:adjustRightInd w:val="0"/>
        <w:snapToGrid w:val="0"/>
        <w:spacing w:line="360" w:lineRule="exact"/>
        <w:ind w:firstLine="480" w:firstLineChars="200"/>
        <w:rPr>
          <w:rFonts w:ascii="宋体" w:hAnsi="宋体" w:cs="Times New Roman"/>
          <w:color w:val="auto"/>
          <w:sz w:val="24"/>
          <w:szCs w:val="24"/>
          <w:u w:val="single"/>
        </w:rPr>
      </w:pPr>
      <w:r>
        <w:rPr>
          <w:rFonts w:hint="eastAsia" w:ascii="宋体" w:hAnsi="宋体" w:cs="宋体"/>
          <w:color w:val="auto"/>
          <w:sz w:val="24"/>
          <w:szCs w:val="24"/>
          <w:u w:val="single"/>
        </w:rPr>
        <w:t>为缩小同年级同学科各班级间分项测试量化分的差距，特规定同年级同学科分项测试平均分最大差距严格控制在3分（数学、英语学科在5分）以内；如果某年级某学科全体教师团结协作，共同进步级部平均分最大差距控制在2分（数学、英语学科在3分）以内，上述公式的系数</w:t>
      </w:r>
      <w:r>
        <w:rPr>
          <w:rFonts w:ascii="宋体" w:hAnsi="宋体"/>
          <w:color w:val="auto"/>
          <w:sz w:val="24"/>
          <w:szCs w:val="24"/>
          <w:u w:val="single"/>
        </w:rPr>
        <w:t xml:space="preserve"> </w:t>
      </w:r>
      <w:r>
        <w:rPr>
          <w:rFonts w:hint="eastAsia" w:ascii="宋体" w:hAnsi="宋体" w:cs="宋体"/>
          <w:color w:val="auto"/>
          <w:sz w:val="24"/>
          <w:szCs w:val="24"/>
          <w:u w:val="single"/>
        </w:rPr>
        <w:t>“</w:t>
      </w:r>
      <w:r>
        <w:rPr>
          <w:rFonts w:hint="eastAsia" w:ascii="宋体" w:hAnsi="宋体"/>
          <w:color w:val="auto"/>
          <w:sz w:val="24"/>
          <w:szCs w:val="24"/>
          <w:u w:val="single"/>
        </w:rPr>
        <w:t>4</w:t>
      </w:r>
      <w:r>
        <w:rPr>
          <w:rFonts w:hint="eastAsia" w:ascii="宋体" w:hAnsi="宋体" w:cs="宋体"/>
          <w:color w:val="auto"/>
          <w:sz w:val="24"/>
          <w:szCs w:val="24"/>
          <w:u w:val="single"/>
        </w:rPr>
        <w:t>”替换为“</w:t>
      </w:r>
      <w:r>
        <w:rPr>
          <w:rFonts w:hint="eastAsia" w:ascii="宋体" w:hAnsi="宋体"/>
          <w:color w:val="auto"/>
          <w:sz w:val="24"/>
          <w:szCs w:val="24"/>
          <w:u w:val="single"/>
        </w:rPr>
        <w:t>3</w:t>
      </w:r>
      <w:r>
        <w:rPr>
          <w:rFonts w:hint="eastAsia" w:ascii="宋体" w:hAnsi="宋体" w:cs="宋体"/>
          <w:color w:val="auto"/>
          <w:sz w:val="24"/>
          <w:szCs w:val="24"/>
          <w:u w:val="single"/>
        </w:rPr>
        <w:t>”，如果平均分最大差距控制在</w:t>
      </w:r>
      <w:r>
        <w:rPr>
          <w:rFonts w:hint="eastAsia" w:ascii="宋体" w:hAnsi="宋体"/>
          <w:color w:val="auto"/>
          <w:sz w:val="24"/>
          <w:szCs w:val="24"/>
          <w:u w:val="single"/>
        </w:rPr>
        <w:t>1</w:t>
      </w:r>
      <w:r>
        <w:rPr>
          <w:rFonts w:hint="eastAsia" w:ascii="宋体" w:hAnsi="宋体" w:cs="宋体"/>
          <w:color w:val="auto"/>
          <w:sz w:val="24"/>
          <w:szCs w:val="24"/>
          <w:u w:val="single"/>
        </w:rPr>
        <w:t>分（数学、英语学科在2分）以内，上述公式的系数“</w:t>
      </w:r>
      <w:r>
        <w:rPr>
          <w:rFonts w:hint="eastAsia" w:ascii="宋体" w:hAnsi="宋体"/>
          <w:color w:val="auto"/>
          <w:sz w:val="24"/>
          <w:szCs w:val="24"/>
          <w:u w:val="single"/>
        </w:rPr>
        <w:t>4</w:t>
      </w:r>
      <w:r>
        <w:rPr>
          <w:rFonts w:hint="eastAsia" w:ascii="宋体" w:hAnsi="宋体" w:cs="宋体"/>
          <w:color w:val="auto"/>
          <w:sz w:val="24"/>
          <w:szCs w:val="24"/>
          <w:u w:val="single"/>
        </w:rPr>
        <w:t>”替换为“</w:t>
      </w:r>
      <w:r>
        <w:rPr>
          <w:rFonts w:ascii="宋体" w:hAnsi="宋体"/>
          <w:color w:val="auto"/>
          <w:sz w:val="24"/>
          <w:szCs w:val="24"/>
          <w:u w:val="single"/>
        </w:rPr>
        <w:t>2</w:t>
      </w:r>
      <w:r>
        <w:rPr>
          <w:rFonts w:hint="eastAsia" w:ascii="宋体" w:hAnsi="宋体" w:cs="宋体"/>
          <w:color w:val="auto"/>
          <w:sz w:val="24"/>
          <w:szCs w:val="24"/>
          <w:u w:val="single"/>
        </w:rPr>
        <w:t>”；反之亦然，即最大差距在</w:t>
      </w:r>
      <w:r>
        <w:rPr>
          <w:rFonts w:hint="eastAsia" w:ascii="宋体" w:hAnsi="宋体"/>
          <w:color w:val="auto"/>
          <w:sz w:val="24"/>
          <w:szCs w:val="24"/>
          <w:u w:val="single"/>
        </w:rPr>
        <w:t>3</w:t>
      </w:r>
      <w:r>
        <w:rPr>
          <w:rFonts w:hint="eastAsia" w:ascii="宋体" w:hAnsi="宋体" w:cs="宋体"/>
          <w:color w:val="auto"/>
          <w:sz w:val="24"/>
          <w:szCs w:val="24"/>
          <w:u w:val="single"/>
        </w:rPr>
        <w:t>分以上</w:t>
      </w:r>
      <w:r>
        <w:rPr>
          <w:rFonts w:hint="eastAsia" w:ascii="宋体" w:hAnsi="宋体"/>
          <w:color w:val="auto"/>
          <w:sz w:val="24"/>
          <w:szCs w:val="24"/>
          <w:u w:val="single"/>
        </w:rPr>
        <w:t>5</w:t>
      </w:r>
      <w:r>
        <w:rPr>
          <w:rFonts w:hint="eastAsia" w:ascii="宋体" w:hAnsi="宋体" w:cs="宋体"/>
          <w:color w:val="auto"/>
          <w:sz w:val="24"/>
          <w:szCs w:val="24"/>
          <w:u w:val="single"/>
        </w:rPr>
        <w:t>分以内（数学、英语学科在5分以上7分以内），含平均分5分（数学、英语学科7分）系数“</w:t>
      </w:r>
      <w:r>
        <w:rPr>
          <w:rFonts w:hint="eastAsia" w:ascii="宋体" w:hAnsi="宋体"/>
          <w:color w:val="auto"/>
          <w:sz w:val="24"/>
          <w:szCs w:val="24"/>
          <w:u w:val="single"/>
        </w:rPr>
        <w:t>4</w:t>
      </w:r>
      <w:r>
        <w:rPr>
          <w:rFonts w:hint="eastAsia" w:ascii="宋体" w:hAnsi="宋体" w:cs="宋体"/>
          <w:color w:val="auto"/>
          <w:sz w:val="24"/>
          <w:szCs w:val="24"/>
          <w:u w:val="single"/>
        </w:rPr>
        <w:t>”替换成“</w:t>
      </w:r>
      <w:r>
        <w:rPr>
          <w:rFonts w:hint="eastAsia" w:ascii="宋体" w:hAnsi="宋体"/>
          <w:color w:val="auto"/>
          <w:sz w:val="24"/>
          <w:szCs w:val="24"/>
          <w:u w:val="single"/>
        </w:rPr>
        <w:t>5</w:t>
      </w:r>
      <w:r>
        <w:rPr>
          <w:rFonts w:hint="eastAsia" w:ascii="宋体" w:hAnsi="宋体" w:cs="宋体"/>
          <w:color w:val="auto"/>
          <w:sz w:val="24"/>
          <w:szCs w:val="24"/>
          <w:u w:val="single"/>
        </w:rPr>
        <w:t>”，最大差距在</w:t>
      </w:r>
      <w:r>
        <w:rPr>
          <w:rFonts w:hint="eastAsia" w:ascii="宋体" w:hAnsi="宋体"/>
          <w:color w:val="auto"/>
          <w:sz w:val="24"/>
          <w:szCs w:val="24"/>
          <w:u w:val="single"/>
        </w:rPr>
        <w:t>5</w:t>
      </w:r>
      <w:r>
        <w:rPr>
          <w:rFonts w:hint="eastAsia" w:ascii="宋体" w:hAnsi="宋体" w:cs="宋体"/>
          <w:color w:val="auto"/>
          <w:sz w:val="24"/>
          <w:szCs w:val="24"/>
          <w:u w:val="single"/>
        </w:rPr>
        <w:t>分以上</w:t>
      </w:r>
      <w:r>
        <w:rPr>
          <w:rFonts w:hint="eastAsia" w:ascii="宋体" w:hAnsi="宋体"/>
          <w:color w:val="auto"/>
          <w:sz w:val="24"/>
          <w:szCs w:val="24"/>
          <w:u w:val="single"/>
        </w:rPr>
        <w:t>8</w:t>
      </w:r>
      <w:r>
        <w:rPr>
          <w:rFonts w:hint="eastAsia" w:ascii="宋体" w:hAnsi="宋体" w:cs="宋体"/>
          <w:color w:val="auto"/>
          <w:sz w:val="24"/>
          <w:szCs w:val="24"/>
          <w:u w:val="single"/>
        </w:rPr>
        <w:t>分以内（数学、英语学科在7分以上10分以内），含平均分8分（数学、英语学科10分）系数“</w:t>
      </w:r>
      <w:r>
        <w:rPr>
          <w:rFonts w:hint="eastAsia" w:ascii="宋体" w:hAnsi="宋体"/>
          <w:color w:val="auto"/>
          <w:sz w:val="24"/>
          <w:szCs w:val="24"/>
          <w:u w:val="single"/>
        </w:rPr>
        <w:t>4</w:t>
      </w:r>
      <w:r>
        <w:rPr>
          <w:rFonts w:hint="eastAsia" w:ascii="宋体" w:hAnsi="宋体" w:cs="宋体"/>
          <w:color w:val="auto"/>
          <w:sz w:val="24"/>
          <w:szCs w:val="24"/>
          <w:u w:val="single"/>
        </w:rPr>
        <w:t>”替换成“</w:t>
      </w:r>
      <w:r>
        <w:rPr>
          <w:rFonts w:hint="eastAsia" w:ascii="宋体" w:hAnsi="宋体"/>
          <w:color w:val="auto"/>
          <w:sz w:val="24"/>
          <w:szCs w:val="24"/>
          <w:u w:val="single"/>
        </w:rPr>
        <w:t>6</w:t>
      </w:r>
      <w:r>
        <w:rPr>
          <w:rFonts w:hint="eastAsia" w:ascii="宋体" w:hAnsi="宋体" w:cs="宋体"/>
          <w:color w:val="auto"/>
          <w:sz w:val="24"/>
          <w:szCs w:val="24"/>
          <w:u w:val="single"/>
        </w:rPr>
        <w:t>”，以此类推。</w:t>
      </w:r>
    </w:p>
    <w:p>
      <w:pPr>
        <w:adjustRightInd w:val="0"/>
        <w:snapToGrid w:val="0"/>
        <w:spacing w:line="360" w:lineRule="exact"/>
        <w:ind w:firstLine="448" w:firstLineChars="200"/>
        <w:rPr>
          <w:rFonts w:ascii="宋体" w:hAnsi="宋体" w:cs="Times New Roman"/>
          <w:color w:val="auto"/>
          <w:spacing w:val="-8"/>
          <w:sz w:val="24"/>
          <w:szCs w:val="24"/>
        </w:rPr>
      </w:pPr>
      <w:r>
        <w:rPr>
          <w:rFonts w:hint="eastAsia" w:ascii="宋体" w:hAnsi="宋体" w:cs="宋体"/>
          <w:color w:val="auto"/>
          <w:spacing w:val="-8"/>
          <w:sz w:val="24"/>
          <w:szCs w:val="24"/>
        </w:rPr>
        <w:t>（五）教学质量提高分</w:t>
      </w:r>
    </w:p>
    <w:p>
      <w:pPr>
        <w:adjustRightInd w:val="0"/>
        <w:snapToGrid w:val="0"/>
        <w:spacing w:line="360" w:lineRule="exact"/>
        <w:ind w:firstLine="555" w:firstLineChars="248"/>
        <w:rPr>
          <w:rFonts w:ascii="宋体" w:hAnsi="宋体" w:cs="Times New Roman"/>
          <w:color w:val="auto"/>
          <w:sz w:val="24"/>
          <w:szCs w:val="24"/>
          <w:u w:val="single"/>
        </w:rPr>
      </w:pPr>
      <w:r>
        <w:rPr>
          <w:rFonts w:ascii="宋体" w:hAnsi="宋体" w:cs="宋体"/>
          <w:color w:val="auto"/>
          <w:spacing w:val="-8"/>
          <w:sz w:val="24"/>
          <w:szCs w:val="24"/>
          <w:u w:val="single"/>
        </w:rPr>
        <w:t>1.</w:t>
      </w:r>
      <w:r>
        <w:rPr>
          <w:rFonts w:hint="eastAsia" w:ascii="宋体" w:hAnsi="宋体" w:cs="宋体"/>
          <w:color w:val="auto"/>
          <w:spacing w:val="-8"/>
          <w:sz w:val="24"/>
          <w:szCs w:val="24"/>
          <w:u w:val="single"/>
        </w:rPr>
        <w:t>新接班后班级第一次检测的平均分与接班前的最后一次检测的平均分比较，成绩有所提高者，该次成绩的量化分依据提高名次进行加分。每提高一个名次加</w:t>
      </w:r>
      <w:r>
        <w:rPr>
          <w:rFonts w:ascii="宋体" w:hAnsi="宋体" w:cs="宋体"/>
          <w:color w:val="auto"/>
          <w:spacing w:val="-8"/>
          <w:sz w:val="24"/>
          <w:szCs w:val="24"/>
          <w:u w:val="single"/>
        </w:rPr>
        <w:t>2</w:t>
      </w:r>
      <w:r>
        <w:rPr>
          <w:rFonts w:hint="eastAsia" w:ascii="宋体" w:hAnsi="宋体" w:cs="宋体"/>
          <w:color w:val="auto"/>
          <w:spacing w:val="-8"/>
          <w:sz w:val="24"/>
          <w:szCs w:val="24"/>
          <w:u w:val="single"/>
        </w:rPr>
        <w:t>分；如果名次未提高，但平均分有较大进步的酌情加</w:t>
      </w:r>
      <w:r>
        <w:rPr>
          <w:rFonts w:ascii="宋体" w:hAnsi="宋体" w:cs="宋体"/>
          <w:color w:val="auto"/>
          <w:spacing w:val="-8"/>
          <w:sz w:val="24"/>
          <w:szCs w:val="24"/>
          <w:u w:val="single"/>
        </w:rPr>
        <w:t>0.5</w:t>
      </w:r>
      <w:r>
        <w:rPr>
          <w:rFonts w:hint="eastAsia" w:ascii="宋体" w:hAnsi="宋体" w:cs="宋体"/>
          <w:color w:val="auto"/>
          <w:sz w:val="24"/>
          <w:szCs w:val="24"/>
          <w:u w:val="single"/>
        </w:rPr>
        <w:t>～</w:t>
      </w:r>
      <w:r>
        <w:rPr>
          <w:rFonts w:ascii="宋体" w:hAnsi="宋体" w:cs="宋体"/>
          <w:color w:val="auto"/>
          <w:sz w:val="24"/>
          <w:szCs w:val="24"/>
          <w:u w:val="single"/>
        </w:rPr>
        <w:t>1.5</w:t>
      </w:r>
      <w:r>
        <w:rPr>
          <w:rFonts w:hint="eastAsia" w:ascii="宋体" w:hAnsi="宋体" w:cs="宋体"/>
          <w:color w:val="auto"/>
          <w:sz w:val="24"/>
          <w:szCs w:val="24"/>
          <w:u w:val="single"/>
        </w:rPr>
        <w:t>分。</w:t>
      </w:r>
    </w:p>
    <w:p>
      <w:pPr>
        <w:adjustRightInd w:val="0"/>
        <w:snapToGrid w:val="0"/>
        <w:spacing w:line="360" w:lineRule="exact"/>
        <w:ind w:firstLine="588" w:firstLineChars="245"/>
        <w:rPr>
          <w:rFonts w:ascii="宋体" w:hAnsi="宋体" w:cs="Times New Roman"/>
          <w:color w:val="auto"/>
          <w:sz w:val="24"/>
          <w:szCs w:val="24"/>
          <w:u w:val="single"/>
        </w:rPr>
      </w:pPr>
      <w:r>
        <w:rPr>
          <w:rFonts w:ascii="宋体" w:hAnsi="宋体" w:cs="宋体"/>
          <w:color w:val="auto"/>
          <w:sz w:val="24"/>
          <w:szCs w:val="24"/>
          <w:u w:val="single"/>
        </w:rPr>
        <w:t>2.</w:t>
      </w:r>
      <w:r>
        <w:rPr>
          <w:rFonts w:hint="eastAsia" w:ascii="宋体" w:hAnsi="宋体" w:cs="宋体"/>
          <w:color w:val="auto"/>
          <w:sz w:val="24"/>
          <w:szCs w:val="24"/>
          <w:u w:val="single"/>
        </w:rPr>
        <w:t>如果新接班后的第二次检测平均分比第一次继续有所提高者，第二次成绩量化分仍将依据提高名次进行加分。每提高一个名次加</w:t>
      </w:r>
      <w:r>
        <w:rPr>
          <w:rFonts w:ascii="宋体" w:hAnsi="宋体" w:cs="宋体"/>
          <w:color w:val="auto"/>
          <w:sz w:val="24"/>
          <w:szCs w:val="24"/>
          <w:u w:val="single"/>
        </w:rPr>
        <w:t>2</w:t>
      </w:r>
      <w:r>
        <w:rPr>
          <w:rFonts w:hint="eastAsia" w:ascii="宋体" w:hAnsi="宋体" w:cs="宋体"/>
          <w:color w:val="auto"/>
          <w:sz w:val="24"/>
          <w:szCs w:val="24"/>
          <w:u w:val="single"/>
        </w:rPr>
        <w:t>分；</w:t>
      </w:r>
      <w:r>
        <w:rPr>
          <w:rFonts w:hint="eastAsia" w:ascii="宋体" w:hAnsi="宋体" w:cs="宋体"/>
          <w:color w:val="auto"/>
          <w:spacing w:val="-8"/>
          <w:sz w:val="24"/>
          <w:szCs w:val="24"/>
          <w:u w:val="single"/>
        </w:rPr>
        <w:t>如果名次未提高，但平均分有较大进步的酌情加</w:t>
      </w:r>
      <w:r>
        <w:rPr>
          <w:rFonts w:ascii="宋体" w:hAnsi="宋体" w:cs="宋体"/>
          <w:color w:val="auto"/>
          <w:spacing w:val="-8"/>
          <w:sz w:val="24"/>
          <w:szCs w:val="24"/>
          <w:u w:val="single"/>
        </w:rPr>
        <w:t>0.5</w:t>
      </w:r>
      <w:r>
        <w:rPr>
          <w:rFonts w:hint="eastAsia" w:ascii="宋体" w:hAnsi="宋体" w:cs="宋体"/>
          <w:color w:val="auto"/>
          <w:sz w:val="24"/>
          <w:szCs w:val="24"/>
          <w:u w:val="single"/>
        </w:rPr>
        <w:t>～</w:t>
      </w:r>
      <w:r>
        <w:rPr>
          <w:rFonts w:ascii="宋体" w:hAnsi="宋体" w:cs="宋体"/>
          <w:color w:val="auto"/>
          <w:sz w:val="24"/>
          <w:szCs w:val="24"/>
          <w:u w:val="single"/>
        </w:rPr>
        <w:t>1.5</w:t>
      </w:r>
      <w:r>
        <w:rPr>
          <w:rFonts w:hint="eastAsia" w:ascii="宋体" w:hAnsi="宋体" w:cs="宋体"/>
          <w:color w:val="auto"/>
          <w:sz w:val="24"/>
          <w:szCs w:val="24"/>
          <w:u w:val="single"/>
        </w:rPr>
        <w:t>分。</w:t>
      </w:r>
    </w:p>
    <w:p>
      <w:pPr>
        <w:adjustRightInd w:val="0"/>
        <w:snapToGrid w:val="0"/>
        <w:spacing w:line="360" w:lineRule="exact"/>
        <w:ind w:firstLine="600" w:firstLineChars="250"/>
        <w:rPr>
          <w:rFonts w:hint="eastAsia" w:ascii="宋体" w:hAnsi="宋体" w:cs="宋体"/>
          <w:color w:val="auto"/>
          <w:sz w:val="24"/>
          <w:szCs w:val="24"/>
          <w:u w:val="single"/>
        </w:rPr>
      </w:pPr>
      <w:r>
        <w:rPr>
          <w:rFonts w:hint="eastAsia" w:ascii="宋体" w:hAnsi="宋体" w:cs="宋体"/>
          <w:color w:val="auto"/>
          <w:sz w:val="24"/>
          <w:szCs w:val="24"/>
          <w:u w:val="single"/>
        </w:rPr>
        <w:t>备注：教学质量提高分仅限于新接班的教师，并且在接班前的最后一次检测中平均分位于级部后三名的班级。教学质量提高分最多加两次。</w:t>
      </w:r>
    </w:p>
    <w:p>
      <w:pPr>
        <w:adjustRightInd w:val="0"/>
        <w:snapToGrid w:val="0"/>
        <w:spacing w:line="360" w:lineRule="exact"/>
        <w:ind w:firstLine="600" w:firstLineChars="250"/>
        <w:rPr>
          <w:rFonts w:hint="eastAsia" w:ascii="宋体" w:hAnsi="宋体" w:cs="宋体"/>
          <w:color w:val="auto"/>
          <w:sz w:val="24"/>
          <w:szCs w:val="24"/>
          <w:u w:val="single"/>
          <w:lang w:val="en-US" w:eastAsia="zh-CN"/>
        </w:rPr>
      </w:pPr>
      <w:r>
        <w:rPr>
          <w:rFonts w:hint="eastAsia" w:ascii="宋体" w:hAnsi="宋体" w:cs="宋体"/>
          <w:color w:val="auto"/>
          <w:sz w:val="24"/>
          <w:szCs w:val="24"/>
          <w:u w:val="single"/>
          <w:lang w:val="en-US" w:eastAsia="zh-CN"/>
        </w:rPr>
        <w:t>(六)教学成效综合评价</w:t>
      </w:r>
    </w:p>
    <w:p>
      <w:pPr>
        <w:adjustRightInd w:val="0"/>
        <w:snapToGrid w:val="0"/>
        <w:spacing w:line="360" w:lineRule="exact"/>
        <w:ind w:firstLine="600" w:firstLineChars="250"/>
        <w:rPr>
          <w:rFonts w:hint="default" w:ascii="宋体"/>
          <w:color w:val="auto"/>
          <w:sz w:val="24"/>
          <w:u w:val="single"/>
        </w:rPr>
      </w:pPr>
      <w:r>
        <w:rPr>
          <w:rFonts w:hint="eastAsia" w:ascii="宋体"/>
          <w:color w:val="auto"/>
          <w:sz w:val="24"/>
          <w:u w:val="single"/>
          <w:lang w:val="en-US" w:eastAsia="zh-CN"/>
        </w:rPr>
        <w:t>1.</w:t>
      </w:r>
      <w:r>
        <w:rPr>
          <w:rFonts w:hint="eastAsia" w:ascii="宋体"/>
          <w:color w:val="auto"/>
          <w:sz w:val="24"/>
          <w:u w:val="single"/>
          <w:lang w:eastAsia="zh-CN"/>
        </w:rPr>
        <w:t>教学成效</w:t>
      </w:r>
      <w:r>
        <w:rPr>
          <w:rFonts w:hint="default" w:ascii="宋体"/>
          <w:color w:val="auto"/>
          <w:sz w:val="24"/>
          <w:u w:val="single"/>
        </w:rPr>
        <w:t>综合评价依据各班级语</w:t>
      </w:r>
      <w:r>
        <w:rPr>
          <w:rFonts w:hint="eastAsia" w:ascii="宋体"/>
          <w:color w:val="auto"/>
          <w:sz w:val="24"/>
          <w:u w:val="single"/>
          <w:lang w:eastAsia="zh-CN"/>
        </w:rPr>
        <w:t>、</w:t>
      </w:r>
      <w:r>
        <w:rPr>
          <w:rFonts w:hint="default" w:ascii="宋体"/>
          <w:color w:val="auto"/>
          <w:sz w:val="24"/>
          <w:u w:val="single"/>
        </w:rPr>
        <w:t>数</w:t>
      </w:r>
      <w:r>
        <w:rPr>
          <w:rFonts w:hint="eastAsia" w:ascii="宋体"/>
          <w:color w:val="auto"/>
          <w:sz w:val="24"/>
          <w:u w:val="single"/>
          <w:lang w:eastAsia="zh-CN"/>
        </w:rPr>
        <w:t>、</w:t>
      </w:r>
      <w:r>
        <w:rPr>
          <w:rFonts w:hint="default" w:ascii="宋体"/>
          <w:color w:val="auto"/>
          <w:sz w:val="24"/>
          <w:u w:val="single"/>
        </w:rPr>
        <w:t>英三科（或语数）</w:t>
      </w:r>
      <w:r>
        <w:rPr>
          <w:rFonts w:hint="eastAsia" w:ascii="宋体"/>
          <w:color w:val="auto"/>
          <w:sz w:val="24"/>
          <w:u w:val="single"/>
          <w:lang w:val="en-US" w:eastAsia="zh-CN"/>
        </w:rPr>
        <w:t>两率一分</w:t>
      </w:r>
      <w:r>
        <w:rPr>
          <w:rFonts w:hint="default" w:ascii="宋体"/>
          <w:color w:val="auto"/>
          <w:sz w:val="24"/>
          <w:u w:val="single"/>
        </w:rPr>
        <w:t>量化总分在级部的排名，依次赋分；</w:t>
      </w:r>
    </w:p>
    <w:p>
      <w:pPr>
        <w:adjustRightInd w:val="0"/>
        <w:snapToGrid w:val="0"/>
        <w:spacing w:line="360" w:lineRule="exact"/>
        <w:ind w:firstLine="600" w:firstLineChars="250"/>
        <w:rPr>
          <w:rFonts w:hint="default" w:ascii="宋体"/>
          <w:color w:val="auto"/>
          <w:sz w:val="24"/>
        </w:rPr>
      </w:pPr>
      <w:r>
        <w:rPr>
          <w:rFonts w:hint="eastAsia" w:ascii="宋体"/>
          <w:color w:val="auto"/>
          <w:sz w:val="24"/>
          <w:u w:val="single"/>
          <w:lang w:val="en-US" w:eastAsia="zh-CN"/>
        </w:rPr>
        <w:t>2.</w:t>
      </w:r>
      <w:r>
        <w:rPr>
          <w:rFonts w:hint="default" w:ascii="宋体"/>
          <w:color w:val="auto"/>
          <w:sz w:val="24"/>
          <w:u w:val="single"/>
        </w:rPr>
        <w:t>具体赋分标准为：前10%加1.5分；前30%加1分；前50%加0.5分；前60%加0分；前90%减0.2分；前100%减0.5分；具体名次四舍五入确定；</w:t>
      </w:r>
    </w:p>
    <w:p>
      <w:pPr>
        <w:adjustRightInd w:val="0"/>
        <w:snapToGrid w:val="0"/>
        <w:spacing w:line="360" w:lineRule="exact"/>
        <w:ind w:firstLine="480" w:firstLineChars="200"/>
        <w:rPr>
          <w:rFonts w:ascii="宋体" w:hAnsi="宋体" w:cs="Times New Roman"/>
          <w:color w:val="auto"/>
          <w:sz w:val="24"/>
          <w:szCs w:val="24"/>
        </w:rPr>
      </w:pPr>
      <w:r>
        <w:rPr>
          <w:rFonts w:hint="eastAsia" w:ascii="宋体" w:hAnsi="宋体" w:cs="宋体"/>
          <w:color w:val="auto"/>
          <w:sz w:val="24"/>
          <w:szCs w:val="24"/>
        </w:rPr>
        <w:t>三、几点说明</w:t>
      </w:r>
    </w:p>
    <w:p>
      <w:pPr>
        <w:adjustRightInd w:val="0"/>
        <w:snapToGrid w:val="0"/>
        <w:spacing w:line="360" w:lineRule="exact"/>
        <w:ind w:firstLine="480" w:firstLineChars="200"/>
        <w:rPr>
          <w:rFonts w:ascii="宋体" w:hAnsi="宋体" w:cs="Times New Roman"/>
          <w:color w:val="auto"/>
          <w:sz w:val="24"/>
          <w:szCs w:val="24"/>
        </w:rPr>
      </w:pPr>
      <w:r>
        <w:rPr>
          <w:rFonts w:ascii="宋体" w:hAnsi="宋体" w:cs="宋体"/>
          <w:color w:val="auto"/>
          <w:sz w:val="24"/>
          <w:szCs w:val="24"/>
        </w:rPr>
        <w:t>1.</w:t>
      </w:r>
      <w:r>
        <w:rPr>
          <w:rFonts w:hint="eastAsia" w:ascii="宋体" w:hAnsi="宋体" w:cs="宋体"/>
          <w:color w:val="auto"/>
          <w:sz w:val="24"/>
          <w:szCs w:val="24"/>
        </w:rPr>
        <w:t>如果班级内有符合学校规定的特殊生将不在参评人数之列。</w:t>
      </w:r>
    </w:p>
    <w:p>
      <w:pPr>
        <w:adjustRightInd w:val="0"/>
        <w:snapToGrid w:val="0"/>
        <w:spacing w:line="360" w:lineRule="exact"/>
        <w:ind w:firstLine="480" w:firstLineChars="200"/>
        <w:rPr>
          <w:rFonts w:ascii="宋体" w:hAnsi="宋体" w:cs="Times New Roman"/>
          <w:color w:val="auto"/>
          <w:sz w:val="24"/>
          <w:szCs w:val="24"/>
        </w:rPr>
      </w:pPr>
      <w:r>
        <w:rPr>
          <w:rFonts w:ascii="宋体" w:hAnsi="宋体" w:cs="宋体"/>
          <w:color w:val="auto"/>
          <w:sz w:val="24"/>
          <w:szCs w:val="24"/>
        </w:rPr>
        <w:t>2.</w:t>
      </w:r>
      <w:r>
        <w:rPr>
          <w:rFonts w:hint="eastAsia" w:ascii="宋体" w:hAnsi="宋体" w:cs="宋体"/>
          <w:color w:val="auto"/>
          <w:sz w:val="24"/>
          <w:szCs w:val="24"/>
        </w:rPr>
        <w:t>新转入学生第一次考试成绩，不纳入及格率、优秀率及平均分的量化。</w:t>
      </w:r>
    </w:p>
    <w:p>
      <w:pPr>
        <w:adjustRightInd w:val="0"/>
        <w:snapToGrid w:val="0"/>
        <w:spacing w:line="360" w:lineRule="exact"/>
        <w:ind w:firstLine="480" w:firstLineChars="200"/>
        <w:rPr>
          <w:rFonts w:hint="eastAsia" w:ascii="宋体" w:hAns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为均衡考试学科与考查学科的差距，采取教学成绩量化再均衡的办法，即采用人为划定学科内最高与最低量化分的方法，具体计算公式同及格率计算办法。</w:t>
      </w:r>
    </w:p>
    <w:p>
      <w:pPr>
        <w:adjustRightInd w:val="0"/>
        <w:snapToGrid w:val="0"/>
        <w:spacing w:line="360" w:lineRule="exact"/>
        <w:ind w:firstLine="480" w:firstLineChars="200"/>
        <w:rPr>
          <w:rFonts w:hint="default" w:ascii="宋体" w:hAnsi="宋体" w:eastAsia="宋体" w:cs="宋体"/>
          <w:color w:val="auto"/>
          <w:sz w:val="24"/>
          <w:szCs w:val="24"/>
          <w:highlight w:val="yellow"/>
          <w:lang w:val="en-US" w:eastAsia="zh-CN"/>
        </w:rPr>
      </w:pPr>
      <w:r>
        <w:rPr>
          <w:rFonts w:hint="eastAsia" w:ascii="宋体" w:hAnsi="宋体" w:cs="宋体"/>
          <w:color w:val="auto"/>
          <w:sz w:val="24"/>
          <w:szCs w:val="24"/>
          <w:highlight w:val="yellow"/>
          <w:lang w:val="en-US" w:eastAsia="zh-CN"/>
        </w:rPr>
        <w:t>4.经共同商议，本学年</w:t>
      </w:r>
      <w:bookmarkStart w:id="0" w:name="_GoBack"/>
      <w:bookmarkEnd w:id="0"/>
      <w:r>
        <w:rPr>
          <w:rFonts w:hint="eastAsia" w:ascii="宋体" w:hAnsi="宋体" w:cs="宋体"/>
          <w:color w:val="auto"/>
          <w:sz w:val="24"/>
          <w:szCs w:val="24"/>
          <w:highlight w:val="yellow"/>
          <w:lang w:val="en-US" w:eastAsia="zh-CN"/>
        </w:rPr>
        <w:t>各班各去一名最低分，不纳入平均分、优秀率考核。</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Y2VmNTg4YzM5MGRhZTNmZmE5NTMwY2FmYzlmZmUifQ=="/>
  </w:docVars>
  <w:rsids>
    <w:rsidRoot w:val="14117DBC"/>
    <w:rsid w:val="0E352BA2"/>
    <w:rsid w:val="14117DBC"/>
    <w:rsid w:val="389261ED"/>
    <w:rsid w:val="41894C7C"/>
    <w:rsid w:val="43A14DA7"/>
    <w:rsid w:val="4E6002DE"/>
    <w:rsid w:val="54B0652F"/>
    <w:rsid w:val="68DC0551"/>
    <w:rsid w:val="73BA1E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Calibri" w:hAnsi="Calibri"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2196</Words>
  <Characters>2303</Characters>
  <Lines>0</Lines>
  <Paragraphs>0</Paragraphs>
  <TotalTime>164</TotalTime>
  <ScaleCrop>false</ScaleCrop>
  <LinksUpToDate>false</LinksUpToDate>
  <CharactersWithSpaces>2317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2023-02-27T09:06:00Z</dcterms:created>
  <dc:creator>wgy</dc:creator>
  <cp:lastModifiedBy>枣庄孙玉林</cp:lastModifiedBy>
  <dcterms:modified xsi:type="dcterms:W3CDTF">2023-12-04T00:10:40Z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B817433FA4A0419E9FEFEF54B3DF89E1_13</vt:lpwstr>
  </property>
</Properties>
</file>