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458"/>
        <w:tblOverlap w:val="never"/>
        <w:tblW w:w="7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603"/>
        <w:gridCol w:w="1930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马静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张丽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数学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王莹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数学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刘运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英语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薛慧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道法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张文静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音乐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周帅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体育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赵中盼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美术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李新颜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综合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刘体龙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劳动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宋林羲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信科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渐荣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心理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殷萌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思政课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王志根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区一等奖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薛城区新课堂达标提升暨小学优质课评比获奖名单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双语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DA1YmY2YzE3MzAyNTlmOGMzN2YyOTI1NjAwYjUifQ=="/>
  </w:docVars>
  <w:rsids>
    <w:rsidRoot w:val="5B772D4A"/>
    <w:rsid w:val="11A65F28"/>
    <w:rsid w:val="5B772D4A"/>
    <w:rsid w:val="699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2024-05-07T11:05:00Z</dcterms:created>
  <dc:creator>黯然转身</dc:creator>
  <cp:lastModifiedBy>黯然转身</cp:lastModifiedBy>
  <dcterms:modified xsi:type="dcterms:W3CDTF">2024-05-09T11:36:53Z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9E0436D822934D7CA0B6996980F6B86B_11</vt:lpwstr>
  </property>
</Properties>
</file>