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verflowPunct w:val="0"/>
        <w:topLinePunct/>
        <w:autoSpaceDE/>
        <w:autoSpaceDN/>
        <w:snapToGrid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6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60"/>
          <w:lang w:val="en-US" w:eastAsia="zh-CN"/>
        </w:rPr>
        <w:t>枣庄八中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60"/>
        </w:rPr>
        <w:t>学校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60"/>
          <w:lang w:val="en-US" w:eastAsia="zh-CN"/>
        </w:rPr>
        <w:t>三年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60"/>
        </w:rPr>
        <w:t>发展规划（202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6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60"/>
        </w:rPr>
        <w:t>-20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60"/>
          <w:lang w:val="en-US" w:eastAsia="zh-CN"/>
        </w:rPr>
        <w:t>27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60"/>
        </w:rPr>
        <w:t>）</w:t>
      </w:r>
    </w:p>
    <w:p>
      <w:pPr>
        <w:rPr>
          <w:rFonts w:hint="eastAsia"/>
        </w:rPr>
      </w:pPr>
    </w:p>
    <w:p>
      <w:pPr>
        <w:pStyle w:val="3"/>
        <w:overflowPunct w:val="0"/>
        <w:topLinePunct/>
        <w:autoSpaceDE/>
        <w:autoSpaceDN/>
        <w:snapToGrid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为加快推进高品质学校建设，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</w:rPr>
        <w:t>不断提升教育质量和办学效益，根据学校发展需要，特制定学校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</w:rPr>
        <w:t>年发展规划。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581" w:beforeLines="100" w:after="581" w:afterLines="100"/>
        <w:ind w:left="0" w:leftChars="0" w:firstLine="0" w:firstLineChars="0"/>
        <w:jc w:val="center"/>
        <w:textAlignment w:val="auto"/>
        <w:rPr>
          <w:rFonts w:hint="eastAsia" w:ascii="GWZT-EN" w:hAnsi="黑体" w:eastAsia="黑体" w:cs="黑体"/>
          <w:b w:val="0"/>
          <w:bCs w:val="0"/>
          <w:color w:val="000000"/>
        </w:rPr>
      </w:pPr>
      <w:r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  <w:t xml:space="preserve">第一部分  </w:t>
      </w:r>
      <w:r>
        <w:rPr>
          <w:rFonts w:hint="eastAsia" w:ascii="GWZT-EN" w:hAnsi="黑体" w:eastAsia="黑体" w:cs="黑体"/>
          <w:b w:val="0"/>
          <w:bCs w:val="0"/>
          <w:color w:val="000000"/>
        </w:rPr>
        <w:t>优势与机遇</w:t>
      </w:r>
    </w:p>
    <w:p>
      <w:pPr>
        <w:pStyle w:val="3"/>
        <w:overflowPunct w:val="0"/>
        <w:topLinePunct/>
        <w:autoSpaceDE/>
        <w:autoSpaceDN/>
        <w:snapToGrid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2021年以来，学校始终围绕“提高育人质量 建设品质八中”的中心目标，全面贯彻党的教育方针，坚持党对学校工作的全面领导，落实党委领导的校长负责制，完善育人体系，锻造教师队伍，推进教学改革，促进全校“一校三区、均衡发展、协同共进”，收获了丰硕的育人成果，开启了建设高品质特色高中新征程，为2025-2027学校持续发展奠定了良好基础。</w:t>
      </w:r>
    </w:p>
    <w:p>
      <w:pPr>
        <w:pStyle w:val="3"/>
        <w:overflowPunct w:val="0"/>
        <w:topLinePunct/>
        <w:autoSpaceDE/>
        <w:autoSpaceDN/>
        <w:snapToGrid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lang w:val="en-US" w:eastAsia="zh-CN"/>
        </w:rPr>
        <w:t>1.配套设施齐全。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学校按照《山东省普通中小学办学条件标准》配置了现代化的基础设施，占地630余亩，建筑面积20余万平方米，拥有设施齐全的楼群场馆，文史馆、美术馆、心理健康教育中心等硬件设施完善。校园环境优美，绿树掩映，芳草如茵。住宿就餐环境不断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20"/>
          <w:lang w:val="en-US" w:eastAsia="zh-CN"/>
        </w:rPr>
        <w:t>2.办学思想明晰。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贯彻党的教育方针，坚持党对学校工作的全面领导。立足规范抓党建，加强党组织标准化建设；抓好党建促教学，实施“双培养工程”。坚持正确的育人观和成才观，优化顶层设计，落实立德树人，深化育人改革，打造特色高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20"/>
          <w:lang w:val="en-US" w:eastAsia="zh-CN"/>
        </w:rPr>
        <w:t>3.文化底蕴深厚。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学校近72年的发展历程，积极践行“为学生的发展服务  对学生的一生负责”的育人宗旨，以自主卓越为核心理念，锻造“育人报国”的校魂，铸就“精诚同心，励志有成”的学校精神，培养“崇德尚礼、精致谨严”的校风，“乐业爱生、严教善导”的教风和“惜时重效、善思好问”的学风；促进学生全面个性发展，培育德智体美劳全面发展的社会主义事业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20"/>
          <w:lang w:val="en-US" w:eastAsia="zh-CN"/>
        </w:rPr>
        <w:t>4.管理体制科学。学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校构建“分层负责、扁平分布、条块结合、交叉任职”的管理机制，实行学校党委、校长室领导下的常务校长校区管理负责制，完善职能科室垂直管理与年级扁平管理相结合的网状管理结构，实施“低重心运行、走动式管理”。</w:t>
      </w:r>
    </w:p>
    <w:p>
      <w:pPr>
        <w:pStyle w:val="3"/>
        <w:overflowPunct w:val="0"/>
        <w:topLinePunct/>
        <w:autoSpaceDE/>
        <w:autoSpaceDN/>
        <w:snapToGrid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GWZT-EN" w:hAnsi="楷体" w:eastAsia="楷体" w:cs="楷体"/>
          <w:b w:val="0"/>
          <w:bCs w:val="0"/>
          <w:color w:val="000000"/>
          <w:lang w:val="en-US" w:eastAsia="zh-CN"/>
        </w:rPr>
        <w:t>5.教师素养优秀。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 w:bidi="ar-SA"/>
        </w:rPr>
        <w:t>学校以提高师德素养为核心，以提升师能水平为重点，强化全员培训，实施分层培养，抓实青蓝工程，建设了由高级教师187人（正高级15名）、省名师18人、市名师105人、薛城名师89人组成的优秀教师队伍。2021年以来，教师素质持续提升，专业能力不断加强，累计获得区级以上教学奖励780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20"/>
          <w:lang w:val="en-US" w:eastAsia="zh-CN"/>
        </w:rPr>
        <w:t>6.育人体系成熟。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构建起适合每一位学生全面自主发展的五育并举的育人体系。打造特色教育模式，完善“三三四”自主教育模式。坚持教学中心地位，丰富课程体系，落实国家课程校本化、校本课程特色化；以“三为主五环节”课堂模式为抓手，改进听评课方式，优化教研方式，推进大单元教学改革，实现新课堂达标；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开足开齐开好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艺体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课程，开发实施好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艺体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特色校本课程，培养学生至少拥有一项艺术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和体育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特长。实施彩虹计划，初高中教育良好衔接日益完善。</w:t>
      </w:r>
    </w:p>
    <w:p>
      <w:pPr>
        <w:pStyle w:val="3"/>
        <w:overflowPunct w:val="0"/>
        <w:topLinePunct/>
        <w:autoSpaceDE/>
        <w:autoSpaceDN/>
        <w:snapToGrid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lang w:val="en-US" w:eastAsia="zh-CN"/>
        </w:rPr>
        <w:t>7.教学成果显著。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2021年以来，年均学生获得区级以上表彰奖励500余人次；13人考入清华北大，9000余人升入本科院校；近10年来，在学生奥赛辅导中积累了丰富经验，奥赛国家级获奖人数占全市总人数一半以上，学校连年荣获奥赛金牌学校称号，在全市绝对领先。</w:t>
      </w:r>
    </w:p>
    <w:p>
      <w:pPr>
        <w:pStyle w:val="3"/>
        <w:overflowPunct w:val="0"/>
        <w:topLinePunct/>
        <w:autoSpaceDE/>
        <w:autoSpaceDN/>
        <w:snapToGrid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lang w:val="en-US" w:eastAsia="zh-CN"/>
        </w:rPr>
        <w:t>8.社会影响较大。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营造了风清气正、和谐稳定、团结拼搏、追求卓越的校园生态，近年来，先后荣获全国文明校园、全国青少年足球特色学校、省首批特色高中、省首批美术学科基地等重磅荣誉。</w:t>
      </w:r>
    </w:p>
    <w:p>
      <w:pPr>
        <w:pStyle w:val="3"/>
        <w:overflowPunct w:val="0"/>
        <w:topLinePunct/>
        <w:autoSpaceDE/>
        <w:autoSpaceDN/>
        <w:snapToGrid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高中教育是在义务教育基础上进一步提高国民素质、面向大众的基础教育，是高质量教育体系的重要组成部分。当前，国家出台了很多利好高中教育的政策，高中教育发展处于机遇期，表现在：</w:t>
      </w:r>
    </w:p>
    <w:p>
      <w:pPr>
        <w:pStyle w:val="3"/>
        <w:overflowPunct w:val="0"/>
        <w:topLinePunct/>
        <w:autoSpaceDE/>
        <w:autoSpaceDN/>
        <w:snapToGrid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1.法规政策的支持</w:t>
      </w:r>
      <w:r>
        <w:rPr>
          <w:rFonts w:hint="eastAsia" w:ascii="GWZT-E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国务院办公厅印发《关于新时代推进普通高中育人方式改革的指导意见》，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教育部、国家发展改革委、财政部联合印发《关于实施新时代基础教育扩优提质行动计划的意见》，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均提出了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推动实施普通高中内涵建设行动，明确提出培育一批优质特色高中，推进普通高中多样化发展，提高高中阶段毛入学率等总体目标。</w:t>
      </w:r>
    </w:p>
    <w:p>
      <w:pPr>
        <w:pStyle w:val="3"/>
        <w:overflowPunct w:val="0"/>
        <w:topLinePunct/>
        <w:autoSpaceDE/>
        <w:autoSpaceDN/>
        <w:snapToGrid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经费投入</w:t>
      </w: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增加</w:t>
      </w: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随着国家对教育的重视程度不断提高，对高中教育的经费投入也在持续增加，用于改善学校的办学条件、加强师资队伍建设等，为高中教育的发展提供了有力的物质保障。</w:t>
      </w:r>
    </w:p>
    <w:p>
      <w:pPr>
        <w:pStyle w:val="3"/>
        <w:overflowPunct w:val="0"/>
        <w:topLinePunct/>
        <w:autoSpaceDE/>
        <w:autoSpaceDN/>
        <w:snapToGrid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高考改革</w:t>
      </w: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的引导。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高考综合改革促使高中学校调整教学安排，为学生提供个性化的学习方案，加强生涯规划教育，更好地满足学生的兴趣和发展需求，推动高中学校探索多样化的育人模式，培养学生的创新思维和实践能力。</w:t>
      </w:r>
    </w:p>
    <w:p>
      <w:pPr>
        <w:pStyle w:val="3"/>
        <w:overflowPunct w:val="0"/>
        <w:topLinePunct/>
        <w:autoSpaceDE/>
        <w:autoSpaceDN/>
        <w:snapToGrid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社会需求</w:t>
      </w: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转变</w:t>
      </w: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社会对人才的需求越来越多样化，除了学术型人才，技能型、创新型、复合型人才也备受青睐，这促使高中教育更加注重学生的全面发展，培养学生的综合素质和实践能力，以更好地对接社会需求。</w:t>
      </w:r>
    </w:p>
    <w:p>
      <w:pPr>
        <w:pStyle w:val="3"/>
        <w:overflowPunct w:val="0"/>
        <w:topLinePunct/>
        <w:autoSpaceDE/>
        <w:autoSpaceDN/>
        <w:snapToGrid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5.</w:t>
      </w:r>
      <w:r>
        <w:rPr>
          <w:rFonts w:hint="default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技术赋能</w:t>
      </w:r>
      <w:r>
        <w:rPr>
          <w:rFonts w:hint="eastAsia" w:ascii="GWZT-EN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的影响。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互联网的发展使得大量优质的在线教育资源涌现，学校可以利用在线课程平台、教育软件等丰富教学内容，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能够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利用虚拟现实（VR）、人工智能（AI）等教育技术创新教学方式，提高学习效率和教学质量。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581" w:beforeLines="100" w:after="581" w:afterLines="100"/>
        <w:ind w:left="0" w:leftChars="0" w:firstLine="0" w:firstLineChars="0"/>
        <w:jc w:val="center"/>
        <w:textAlignment w:val="auto"/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</w:pPr>
      <w:r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  <w:t>第二部分  挑战</w:t>
      </w:r>
      <w:r>
        <w:rPr>
          <w:rFonts w:hint="eastAsia" w:ascii="GWZT-EN" w:hAnsi="黑体" w:eastAsia="黑体" w:cs="黑体"/>
          <w:b w:val="0"/>
          <w:bCs w:val="0"/>
          <w:color w:val="000000"/>
        </w:rPr>
        <w:t>与</w:t>
      </w:r>
      <w:r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1.办学现状不能适应教育的国家需要、百姓需求、学生现状不一致的挑战。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国家需要的是教育高质量发展，培养身心健康、责任感强、勇于担当、创新精神和实践能力强的全面发展的建设者和接班人。百姓关注的是分数，需求的是上好大学。学生现状是厌学情绪普遍、责任感不强、体质状况下降、心理状况堪忧、劳动能力缺失、创新能力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2.管理能力不能适应学校治理现状的挑战。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当前对学校、班级管理要求越来越高，干部和班主任普遍存在本领恐慌，管理中的焦虑感越来越强。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3.教师队伍不能适应发展需要。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编制紧张，人手不够；师德素养不能满足社会和家长期望，师能素养不能适应“三新”教学需要。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4.优质生源流失，清北升学人数下降对办学冲击巨大。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我校的生源范围在驻地市直初中小学持续扩招下不断缩小，义务教育优质生源入学时不断流向市直，中考时优秀生被市直高中掐尖。清北升学人数连续两年降至1人。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5.教学“高耗低效”制约着质量的高位提升。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教学理念相对滞后，课程意识弱，教学模式不适应“三新”要求，效益低。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6.安全隐患风险预防挑战性更大更强。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基础设施时间长老化严重，安全隐患增多。特殊学生心理健康教育力量不足。门前交通环境拥堵不畅。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</w:pPr>
      <w:r>
        <w:rPr>
          <w:rFonts w:hint="eastAsia" w:ascii="GWZT-EN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7.办学经费不能保障教育教学活动正常运转。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历史债务沉重，办学设施陈旧落后，不适应当前教学需要。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581" w:beforeLines="100" w:after="581" w:afterLines="100"/>
        <w:ind w:left="0" w:leftChars="0" w:firstLine="0" w:firstLineChars="0"/>
        <w:jc w:val="center"/>
        <w:textAlignment w:val="auto"/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</w:pPr>
      <w:r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  <w:t>第三部分  思路</w:t>
      </w:r>
      <w:r>
        <w:rPr>
          <w:rFonts w:hint="eastAsia" w:ascii="GWZT-EN" w:hAnsi="黑体" w:eastAsia="黑体" w:cs="黑体"/>
          <w:b w:val="0"/>
          <w:bCs w:val="0"/>
          <w:color w:val="000000"/>
        </w:rPr>
        <w:t>与</w:t>
      </w:r>
      <w:r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  <w:t>目标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2025—2027年，将以习近平新时代中国特色社会主义思想为指导，立足优势，抢抓机遇，直面挑战，解决问题，坚持“1236”的工作思路，即</w:t>
      </w:r>
      <w:r>
        <w:rPr>
          <w:rFonts w:hint="eastAsia" w:ascii="GWZT-EN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围绕一个统领—高品质学校建设，坚守两大原则—“负责”和“服务”，聚焦三大方法—目标引领、策略改进和路径转换，深化六大工程—更新高站位的教育理念、完善高效能的治理体系、建设高素质的教师队伍、推进高水平的课程实施、构建高质量的育人体系、提供高标准的发展保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全力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把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学校建设成为适合每一位学生自主发展的卓越学校。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2025—2027年，学校发展将坚持以下原则：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——坚持党的领导。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党的领导是学校发展的根本保证。持续完善学校党委统一领导、党政齐抓共管、校区各负其责的教育教学领导体制，充分发挥党委在学校发展战略规划、重大决策制定、干部队伍建设等方面的核心领导作用。加强党（总）支部标准化、规范化建设，创新党组织活动形式，把全面从严治党、党风廉政建设和师德师风建设作为党建工作重点，通过开展专题学习、警示教育等活动，增强党员干部廉洁自律意识，强化教师师德师风修养，打造风清气正的教育政治生态。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——坚持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规范治校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规范治校是学校发展的有力保障。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依据国家教育法律法规和《教育强国建设规划纲要（2024－2035 年）》要求，构建科学合理、全面规范的制度体系。加强法治教育，将法治知识纳入师生培训课程，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增强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师生的法治意识和法律素养。在学校管理过程中，严格按照规章制度办事，规范决策程序、行政管理、教学管理等各环节工作，建立健全校内监督机制，加强对制度执行情况的监督检查，及时纠正违规行为，保障学校发展的稳定性和持续性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——坚持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教师第一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教师队伍是学校发展的关键要素。学校可持续发展有赖于教师积极性、主动性、创造性的充分发挥，积极为教师创造良好的发展氛围，激发教师发展的内驱力，打造高素质教师队伍。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——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坚持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创新驱动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管理创新是学校发展的核心动力。管理体制方面，探索现代化学校治理模式，引入信息化管理手段，优化管理流程，提高管理效率。评价改革方面，构建多元化、过程性的评价体系，全面、客观地评价学生发展和教师教学质量。课堂教学方面，积极探索基于核心素养培养的教学方法创新。课程建设方面，结合学校特色和学生需求，开发具有创新性和实践性的校本课程，丰富课程资源。同时，建立创新激励机制，对在教学创新、课程开发等方面取得突出成绩的教师给予表彰奖励。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 xml:space="preserve">到2027年底，学校将建设成为一所教育质量卓越、师资力量雄厚、特色鲜明的高品质高中。本科升学率达80%以上，清北录取人数逐年增多，学生在各类竞赛中成绩优异，体育、美育、劳动教育全面开花。师资队伍老中青结构更加合理，学历层次普遍提升，正高级教师超20人，名优教师占比30% 。课程与教学深度创新，跨学科融合课程丰富多样，借助大数据和人工智能实现精准教学。校园文化独具魅力，学校治理高效，智慧校园全面建成，家校社协同育人机制成熟，成为全省乃至全国高中教育的示范标杆。 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——高站位的教育理念深入人心。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学校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坚定不移地以“自主 卓越”为核心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办学理念，深入践行“为学生发展服务、对学生一生负责” 的教育价值观。在教学实践中，教师能将关注学生全面发展的理念贯穿教学全程，推动学生从单纯追求成绩向综合素质提升转变。积极推进因材施教，根据学生学习能力和知识掌握程度，针对不同层次学生制定个性化学习目标和教学方案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——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lang w:val="en-US" w:eastAsia="zh-CN"/>
        </w:rPr>
        <w:t>高效能的治理体系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已然成型。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进一步完善学校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党委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领导的校长负责制，确保党组织在学校重大决策中的领导核心地位。优化“分层负责、扁平分布、条块结合、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交叉任职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”的管理机制，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深入推进实施学科主任学科质量负责制，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将学校管理细化到年级、学科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中心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组等基层单元，管理效率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大幅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提升。科学多元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评价体系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成熟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，以评价驱动学校整体发展。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——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lang w:val="en-US" w:eastAsia="zh-CN"/>
        </w:rPr>
        <w:t>高素质的教师队伍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结构合理。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教师培养体系不断健全，每年选派不少于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名教师参加知名高校、教育机构的高级培训课程。教师参与课题研究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热情高涨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，到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2027年底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，教师人均参与省级以上课题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比例优于同类学校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。加大高层次人才引进力度，硕士、博士学历教师占比提升，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教师结构性缺乏问题得到有效解决。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努力培养出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 xml:space="preserve"> 名以上在省、市内具有较高知名度的特级教师、中青年专家、名师和教学能手，发挥其示范引领作用。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lang w:val="en-US" w:eastAsia="zh-CN"/>
        </w:rPr>
        <w:t>——高水平的课程建设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成熟稳定。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持续完善课程体系，课程标准达标率 100%。构建多元化课程体系，校本特色课程数量不少于 30 门，涵盖人文艺术、科技创新、社会实践等多个领域，满足学生多样化发展需求。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建设好省市学科基地，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辐射带动其他学科发展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lang w:val="en-US" w:eastAsia="zh-CN"/>
        </w:rPr>
        <w:t>——高质量的育人体系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不断完善。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精心完善五育融合顶层设计，清北和本科录取人数稳中有升，到202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年本科升学率达到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90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%以上，学业水平考试过关率达到99%以上。学科奥赛、作文大赛、科技创新大赛和英语比赛，获奖人数逐年增加。每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安排不少于 2 课时的劳动教育实践课程，确保学生参与社会实践活动的时长每年不少于 10 天。深化德育课程一体化，“三三四” 自主教育模式覆盖全体学生。加强心理健康教育，配备 5 名以上专业心理教师，建立学生心理健康档案，心理危机干预成功率达到 90% 以上，为学生身心健康成长筑牢防线。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——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lang w:val="en-US" w:eastAsia="zh-CN"/>
        </w:rPr>
        <w:t>高标准的发展保障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智能高效。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扎实推进党的建设，党员教师参与志愿服务活动人均每年不少于 20 小时，带动师生思想道德素养提升。完善校园安全管理体系，引入智能安防设备，实现校园安全监控覆盖率 100%。加快智慧校园建设，数字化教学资源使用率达到 90% 以上，实现教育教学和管理的数字化转型。优化后勤服务，建立绿色校园管理机制，水电消耗每年降低 10% 以上。强化家校社协同育人，构建全方位育人网络，为学校发展提供坚实保障。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581" w:beforeLines="100" w:after="581" w:afterLines="100"/>
        <w:ind w:left="0" w:leftChars="0" w:firstLine="0" w:firstLineChars="0"/>
        <w:jc w:val="center"/>
        <w:textAlignment w:val="auto"/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</w:pPr>
      <w:r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  <w:t>第四部分  方法</w:t>
      </w:r>
      <w:r>
        <w:rPr>
          <w:rFonts w:hint="eastAsia" w:ascii="GWZT-EN" w:hAnsi="黑体" w:eastAsia="黑体" w:cs="黑体"/>
          <w:b w:val="0"/>
          <w:bCs w:val="0"/>
          <w:color w:val="000000"/>
        </w:rPr>
        <w:t>与</w:t>
      </w:r>
      <w:r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  <w:t>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 xml:space="preserve">（一）树立高品质的教育理念 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树立多元先进理念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  <w:t>秉持 “自主 卓越” 核心理念，激励师生自主奋进、追求卓越；坚守 “为学生发展服务、对学生一生负责” 的教育价值观，落实立德树人；贯彻 “教是为了不教” 教学观，从关注学科转向关注人；树立尊重差异和个性的学生观，因材施教；构建全面开放灵活的课程观，满足学生多元需求；倡导民主平等合作的师生观，打造良好教育生态。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2.强化培训学习机制。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全面开展通识培训。制定培训计划，精选培训内容，创新培训模式，采取专家讲学、论坛互学、研究促学、反思自学等形式，促使全体管理干部、教师，深入学习、准确理解和把握教育教学理念。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切实加强主题培训。针对课程重建、核心素养导向、学生生涯规划、学校教学管理变革等一系列专题，组织不同层级的主题培训。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扎实开展校本研训。结合校情，充分利用学科中心组、备课组资源积极开展教育教学理念培训与研讨。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（二）完善高效能的治理体系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强化党委领导核心。全面落实学校党委领导的校长负责制，明确各方分工，发挥党委 “把方向、管大局、作决策、抓班子、带队伍、保落实” 的领导职责，确保党政协同发力。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4.推动管理服务转型。牢固树立为师生发展服务的理念，学校内设机构转型为服务中心，提升服务意识与能力，让管理决策聚焦于师生发展，充分调动师生积极性。按照新修订规章制度，推进学校管理更加规范及时快捷。执行过程中注重引导激励，以 “理” 代 “管”，推动教师从被动遵守制度向主动创新超越转变，实现从制度管理向文化管理的进阶。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5.优化管理运行机制。完善 “分层负责、扁平分布、条块结合、交叉任职” 管理机制，明确权责，避免工作推诿扯皮。实施校级干部帮包年级制，加强年级管理与指导，建立信息反馈机制，持续优化帮包工作。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0"/>
          <w:lang w:val="en-US" w:eastAsia="zh-CN"/>
        </w:rPr>
        <w:t>6.推进项目化管理改革。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坚持“紧扣重点、分类推进、狠抓落实”的工作思路，针对教育教学工作面临的新问题，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从学校—中层—班级、备课组分层确立需要重点突破的专题项目，成立项目化管理小组，让每个项目团队都成为充满活力的“战斗堡垒”，以项目实施促进管理创新。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聚焦教学重点项目推动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教学管理升级，开展星级备课组创建，升级备课纸与听评课记录，落实学历案教学与作业考试化，加强考后质量分析、错题管理等。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评选年度管理创新奖对项目化管理进行表彰和推广。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7.健全评价激励体系。依据学校考核办法，全面客观评价教师，及时表彰优秀典型；通过星满校园活动等形式，多维度评价学生；党委每月对处室和年级进行清单式实绩公示与集中评议，激发工作活力。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（三）建设高素质的教师队伍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8.强化师德师风建设。深化教师思想政治学习，依托定期理论学习制度，用习近平新时代中国特色社会主义思想武装教师头脑。完善师德考核评价体系，设立 “师德标兵” 奖项，树立榜样，同时对失德行为严肃处理。将师德表现作为教师考核、评聘、评优的首要依据，构建学生、家长和同事共同参与的监督机制，确保师德建设落到实处。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9.分层分类精准培训。依据教师教龄和职称分为新任、新秀、骨干、卓越、教育家型教师五个层次。通过通识、主题、分层培训以及教师自主学习，更新教育理念。借助例会、名师讲堂开展通识培训，学科组集体教研进行主题研讨，满足不同层次教师的发展需求，助力教师紧跟教育前沿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10.全面提升教师能力。营造公平正义的工作环境，尊重教师差异，理解教师困难，公正考核教师，确定年度办实事项目，激发教师自主发展的内驱力。完善培养机制，实施 “拜师结对” 青蓝工程，助力新教师成长。开展教学基本功训练，组织信息技术培训与教学比赛。深化校本研训，推进 “一核两翼三型四融” 模式，开展 “三学三研” 活动，督促教师完成“七个一” 研训任务，推动教师教学能力和科研能力协同发展。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11.科研创新能力培育。实施课题带动策略，加强课题申报指导，奖励优质课题。组织教师研究高考真题，提升备考能力。鼓励教师研发课程、总结成果，发表论文，提升学校整体科研水平。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12.健全完善保障机制。成立教师素质提升工作领导小组，统筹规划教师培养工作。加大经费投入，保障教师培训和办公环境优化。建立教师发展档案，强化培训管理，奖励优秀成果，引进外部资源，为教师成长搭建广阔平台。整合完善教师“三项考核”办法，让教师考核评价工作更加公开透明，公平公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（四）实施高水平课程体系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13.增强教学领导效能。严格落实三级教学例会制度和定期工作通报制度，提升教学管理的统筹协调能力。建立学科主任学科质量责任制度，加强学科建设的管理。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14.优化课程规划实施。制定《学科建设指导意见》，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实施《“自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主・卓越” 课程规划方案》，实现国家课程校本化、校本课程特色化；课程实施注重灵活性与开放性，依据选课编排教学；采用多元评价和过程性评价方式，确保课程质量。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15.狠抓教学常规管理。强化备课效能。从教材、学情、方法三个维度入手，遵循个人备、集体备、个人二次备的流程；注重提升教师解读教材和把握学情的能力，制定课堂规范，指导学生学习方法；合理安排作业，实现学科间均衡与分层布置；建立师生交流制度，开展分类分层辅导；坚持全校统一质量监测，用好联考资源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16.深化课堂教学改革。升级 “三为主五环节” 教学法，构建高品质课堂育人模型，打造基于学历案指向核心素养的生本智慧课堂。引导教师坚持以学生为主体，通过创设真实情境，提出问题，让学生在解决问题过程中提升核心素养。设立枣庄八中课堂节，开展晒课和赛课活动，激发教师教学创新热情，促进教师相互学习、共同进步，全面提高课堂教学质量。推进大单元教学实验，坚持教学评一致性，提升教师大单元教学能力，编制相关教学模型与任务清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（五）构建高质量的育人体系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17.夯实德育工作基础：落实学校《德育工作方案》，加强常规教育，推进德育活动系列化；完善 “三三四四” 自主教育模式，构建 “四维十面” 自主教育评价体系，培养学生良好品德和行为规范。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18.强化智育培育力度。学校围绕拔尖创新人才培养，创新初高衔接和跨学科融合模式，强化科技教育，成立青少年科学院，开发特色课程，举办多元活动；年级明确高考目标，落实责任；教师因材施教，助力学生成长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19.提升体育工作质量。面向全体学生开足体育课，组织各类体育活动，确保学生掌握运动技能，建立健康技能档案；针对体育特长生，加强教练队伍建设，提升学生竞技水平与文明素养。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20.加强艺术教育建设。开齐开足艺术课程，开发特色校本课程，发挥省级美术学科基地优势，组织丰富的艺术活动，培养学生艺术特长。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21.深化劳动实践教育。加快实践基地建设，开展职业体验、社区劳动和研学活动，培养学生劳动习惯与本领，组织志愿服务。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（六）提供高标准的发展保障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22.打造安全校园环境。树立 “安全为天生命至上” 理念，健全安全工作机制，完善安全教育体系，加大隐患排查整治力度，关注特殊学生心理健康，预防校园欺凌。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23.推进智慧校园建设。基于教学、育人、管理需求找准定位，开发精准评价系统、教师综合评价体系、家校互通平台等，利用数智技术推动教育教学改革。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24.建设服务节约型校园。从学生角度优化校园环境，提升校园净化绿化美化水平；加强食堂和宿舍管理，提高服务质量；树立节约意识，做好节流工作。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581" w:beforeLines="100" w:after="581" w:afterLines="100"/>
        <w:ind w:left="0" w:leftChars="0" w:firstLine="0" w:firstLineChars="0"/>
        <w:jc w:val="center"/>
        <w:textAlignment w:val="auto"/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</w:pPr>
      <w:r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  <w:t>第五部分  组织</w:t>
      </w:r>
      <w:r>
        <w:rPr>
          <w:rFonts w:hint="eastAsia" w:ascii="GWZT-EN" w:hAnsi="黑体" w:eastAsia="黑体" w:cs="黑体"/>
          <w:b w:val="0"/>
          <w:bCs w:val="0"/>
          <w:color w:val="000000"/>
        </w:rPr>
        <w:t>与</w:t>
      </w:r>
      <w:r>
        <w:rPr>
          <w:rFonts w:hint="eastAsia" w:ascii="GWZT-EN" w:hAnsi="黑体" w:eastAsia="黑体" w:cs="黑体"/>
          <w:b w:val="0"/>
          <w:bCs w:val="0"/>
          <w:color w:val="000000"/>
          <w:lang w:val="en-US" w:eastAsia="zh-CN"/>
        </w:rPr>
        <w:t>保障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（一）思想引领，凝聚发展共识。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将《教育强国建设规划纲要》与《枣庄市第八中学 2022 - 2025 发展规划》深度融合，在全校开展系列学习活动。通过专题讲座、主题班会、教职工培训等形式，详细解读发展规划的核心内容与重要意义，让全体师生员工明晰学校发展方向与个人责任，将教育强国理念内化为行动自觉，形成全校一心、积极支持学校改革发展的良好氛围，为规划实施筑牢思想根基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（二）组织架构，保障规划推进。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成立由书记、校长挂帅，校级领导全员参与的规划实施领导小组。结合学校实际，领导小组对规划工作内容进行科学分解，精准制定实施措施，明确各方责任。同时，建立定期沟通协调机制，及时解决规划推进中的难题，确保各项工作有序开展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（三）强化执行，确保目标达成。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各校区、处室、年级依据学校发展规划，制定细致的年度和学期工作计划，将任务层层细化到岗到人。在落实过程中，注重教育质量提升、师资队伍建设、课程改革创新等关键环节，严格按照规划进度推进工作。领导小组运用科学评估体系，定期对规划实施情况进行监测评估，及时发现问题并调整策略，保障规划目标顺利实现。</w:t>
      </w:r>
    </w:p>
    <w:p>
      <w:pPr>
        <w:pStyle w:val="3"/>
        <w:overflowPunct w:val="0"/>
        <w:topLinePunct/>
        <w:autoSpaceDE/>
        <w:autoSpaceDN/>
        <w:snapToGrid/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（四）宣传推广，弘扬发展经验。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lang w:val="en-US" w:eastAsia="zh-CN"/>
        </w:rPr>
        <w:t>积极挖掘规划落实过程中的优秀案例，将教育教学创新成果、师生成长典型事迹等，通过学校公众号等渠道广泛宣传。同时，加强与兄弟学校、教育机构的交流合作，分享学校发展经验，提升学校影响力。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581" w:beforeLines="100" w:after="581" w:afterLines="100"/>
        <w:ind w:left="0" w:leftChars="0" w:firstLine="0" w:firstLineChars="0"/>
        <w:jc w:val="center"/>
        <w:textAlignment w:val="auto"/>
        <w:rPr>
          <w:rFonts w:hint="eastAsia" w:ascii="GWZT-EN" w:hAnsi="黑体" w:eastAsia="黑体" w:cs="黑体"/>
          <w:b w:val="0"/>
          <w:bCs w:val="0"/>
          <w:lang w:val="en-US" w:eastAsia="zh-CN"/>
        </w:rPr>
      </w:pPr>
    </w:p>
    <w:p>
      <w:pPr>
        <w:rPr>
          <w:rFonts w:ascii="GWZT-EN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altName w:val="Noto Serif CJK JP"/>
    <w:panose1 w:val="020204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14465"/>
    <w:rsid w:val="FD96B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center"/>
    </w:pPr>
    <w:rPr>
      <w:rFonts w:ascii="楷体_GB2312" w:hAnsi="Times New Roman" w:eastAsia="楷体_GB2312" w:cs="Times New Roman"/>
    </w:rPr>
  </w:style>
  <w:style w:type="paragraph" w:styleId="3">
    <w:name w:val="Body Text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pacing w:line="240" w:lineRule="auto"/>
      <w:ind w:firstLine="640" w:firstLineChars="200"/>
      <w:jc w:val="both"/>
      <w:textAlignment w:val="auto"/>
      <w:outlineLvl w:val="9"/>
    </w:pPr>
    <w:rPr>
      <w:rFonts w:ascii="GWZT-EN" w:hAnsi="Calibri" w:eastAsia="仿宋" w:cs="Times New Roman"/>
      <w:sz w:val="32"/>
    </w:rPr>
  </w:style>
  <w:style w:type="paragraph" w:styleId="4">
    <w:name w:val="Title"/>
    <w:basedOn w:val="1"/>
    <w:qFormat/>
    <w:uiPriority w:val="10"/>
    <w:pPr>
      <w:spacing w:before="240" w:after="60" w:line="240" w:lineRule="auto"/>
      <w:jc w:val="center"/>
      <w:outlineLvl w:val="0"/>
    </w:pPr>
    <w:rPr>
      <w:rFonts w:ascii="Calibri Light" w:hAnsi="Calibri Light" w:eastAsia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2025-05-23T10:17:00Z</dcterms:created>
  <dc:creator>SEEWO</dc:creator>
  <cp:lastModifiedBy>user</cp:lastModifiedBy>
  <dcterms:modified xsi:type="dcterms:W3CDTF">2025-05-27T10:39:47Z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